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446442086"/>
        <w:docPartObj>
          <w:docPartGallery w:val="Cover Pages"/>
          <w:docPartUnique/>
        </w:docPartObj>
      </w:sdtPr>
      <w:sdtEndPr>
        <w:rPr>
          <w:i/>
          <w:lang w:val="fr-FR"/>
        </w:rPr>
      </w:sdtEndPr>
      <w:sdtContent>
        <w:p w14:paraId="211DA913" w14:textId="4C6025D1" w:rsidR="002A10A6" w:rsidRPr="0031091F" w:rsidRDefault="00FA079D" w:rsidP="002A10A6">
          <w:pPr>
            <w:spacing w:after="0"/>
            <w:rPr>
              <w:rFonts w:ascii="Calibri" w:hAnsi="Calibri" w:cs="Calibri"/>
            </w:rPr>
          </w:pPr>
          <w:r>
            <w:rPr>
              <w:rFonts w:ascii="Calibri" w:hAnsi="Calibri" w:cs="Calibri"/>
              <w:noProof/>
            </w:rPr>
            <w:drawing>
              <wp:anchor distT="0" distB="0" distL="114300" distR="114300" simplePos="0" relativeHeight="251672576" behindDoc="0" locked="0" layoutInCell="1" allowOverlap="1" wp14:anchorId="7346F69B" wp14:editId="669FDE6B">
                <wp:simplePos x="0" y="0"/>
                <wp:positionH relativeFrom="column">
                  <wp:posOffset>-309245</wp:posOffset>
                </wp:positionH>
                <wp:positionV relativeFrom="paragraph">
                  <wp:posOffset>-442595</wp:posOffset>
                </wp:positionV>
                <wp:extent cx="1299210" cy="1257300"/>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CTALIA_SecuriteA_P.jpg"/>
                        <pic:cNvPicPr/>
                      </pic:nvPicPr>
                      <pic:blipFill>
                        <a:blip r:embed="rId8">
                          <a:extLst>
                            <a:ext uri="{28A0092B-C50C-407E-A947-70E740481C1C}">
                              <a14:useLocalDpi xmlns:a14="http://schemas.microsoft.com/office/drawing/2010/main" val="0"/>
                            </a:ext>
                          </a:extLst>
                        </a:blip>
                        <a:stretch>
                          <a:fillRect/>
                        </a:stretch>
                      </pic:blipFill>
                      <pic:spPr>
                        <a:xfrm>
                          <a:off x="0" y="0"/>
                          <a:ext cx="1299210" cy="1257300"/>
                        </a:xfrm>
                        <a:prstGeom prst="rect">
                          <a:avLst/>
                        </a:prstGeom>
                      </pic:spPr>
                    </pic:pic>
                  </a:graphicData>
                </a:graphic>
                <wp14:sizeRelH relativeFrom="page">
                  <wp14:pctWidth>0</wp14:pctWidth>
                </wp14:sizeRelH>
                <wp14:sizeRelV relativeFrom="page">
                  <wp14:pctHeight>0</wp14:pctHeight>
                </wp14:sizeRelV>
              </wp:anchor>
            </w:drawing>
          </w:r>
        </w:p>
        <w:p w14:paraId="09EBF188" w14:textId="77777777" w:rsidR="002A10A6" w:rsidRPr="0031091F" w:rsidRDefault="002A10A6" w:rsidP="002A10A6">
          <w:pPr>
            <w:spacing w:after="0"/>
            <w:rPr>
              <w:rFonts w:ascii="Calibri" w:hAnsi="Calibri" w:cs="Calibri"/>
            </w:rPr>
          </w:pPr>
        </w:p>
        <w:p w14:paraId="3B9DA7A7" w14:textId="77777777" w:rsidR="002A10A6" w:rsidRPr="0031091F" w:rsidRDefault="002A10A6" w:rsidP="002A10A6">
          <w:pPr>
            <w:spacing w:after="0"/>
            <w:rPr>
              <w:rFonts w:ascii="Calibri" w:hAnsi="Calibri" w:cs="Calibri"/>
            </w:rPr>
          </w:pPr>
        </w:p>
        <w:p w14:paraId="2A3582D1" w14:textId="77777777" w:rsidR="002A10A6" w:rsidRPr="0031091F" w:rsidRDefault="002A10A6" w:rsidP="002A10A6">
          <w:pPr>
            <w:spacing w:after="0"/>
            <w:rPr>
              <w:rFonts w:ascii="Calibri" w:hAnsi="Calibri" w:cs="Calibri"/>
            </w:rPr>
          </w:pPr>
        </w:p>
        <w:p w14:paraId="61E85AE6" w14:textId="77777777" w:rsidR="002A10A6" w:rsidRPr="0031091F" w:rsidRDefault="00D87851" w:rsidP="002A10A6">
          <w:pPr>
            <w:spacing w:after="0"/>
            <w:rPr>
              <w:rFonts w:ascii="Calibri" w:hAnsi="Calibri" w:cs="Calibri"/>
              <w:u w:val="single"/>
            </w:rPr>
          </w:pPr>
          <w:r w:rsidRPr="0031091F">
            <w:rPr>
              <w:rFonts w:ascii="Calibri" w:hAnsi="Calibri" w:cs="Calibri"/>
              <w:noProof/>
            </w:rPr>
            <mc:AlternateContent>
              <mc:Choice Requires="wps">
                <w:drawing>
                  <wp:anchor distT="0" distB="0" distL="114300" distR="114300" simplePos="0" relativeHeight="251664384" behindDoc="0" locked="0" layoutInCell="1" allowOverlap="1" wp14:anchorId="753C6355" wp14:editId="16902183">
                    <wp:simplePos x="0" y="0"/>
                    <wp:positionH relativeFrom="column">
                      <wp:posOffset>-483627</wp:posOffset>
                    </wp:positionH>
                    <wp:positionV relativeFrom="paragraph">
                      <wp:posOffset>128563</wp:posOffset>
                    </wp:positionV>
                    <wp:extent cx="2655277" cy="98298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277" cy="982980"/>
                            </a:xfrm>
                            <a:prstGeom prst="rect">
                              <a:avLst/>
                            </a:prstGeom>
                            <a:solidFill>
                              <a:srgbClr val="FFFFFF"/>
                            </a:solidFill>
                            <a:ln w="9525">
                              <a:noFill/>
                              <a:miter lim="800000"/>
                              <a:headEnd/>
                              <a:tailEnd/>
                            </a:ln>
                          </wps:spPr>
                          <wps:txbx>
                            <w:txbxContent>
                              <w:p w14:paraId="7264C073" w14:textId="7C998E25" w:rsidR="009410CD" w:rsidRPr="002A10A6" w:rsidRDefault="009410CD" w:rsidP="002A10A6">
                                <w:pPr>
                                  <w:spacing w:after="0"/>
                                  <w:rPr>
                                    <w:color w:val="808080" w:themeColor="background1" w:themeShade="80"/>
                                    <w:sz w:val="20"/>
                                    <w:szCs w:val="20"/>
                                    <w:lang w:val="fr-FR"/>
                                  </w:rPr>
                                </w:pPr>
                                <w:r w:rsidRPr="002A10A6">
                                  <w:rPr>
                                    <w:color w:val="808080" w:themeColor="background1" w:themeShade="80"/>
                                    <w:sz w:val="20"/>
                                    <w:szCs w:val="20"/>
                                    <w:lang w:val="fr-FR"/>
                                  </w:rPr>
                                  <w:t>Contact</w:t>
                                </w:r>
                                <w:r>
                                  <w:rPr>
                                    <w:color w:val="808080" w:themeColor="background1" w:themeShade="80"/>
                                    <w:sz w:val="20"/>
                                    <w:szCs w:val="20"/>
                                    <w:lang w:val="fr-FR"/>
                                  </w:rPr>
                                  <w:t>s</w:t>
                                </w:r>
                                <w:r w:rsidRPr="002A10A6">
                                  <w:rPr>
                                    <w:color w:val="808080" w:themeColor="background1" w:themeShade="80"/>
                                    <w:sz w:val="20"/>
                                    <w:szCs w:val="20"/>
                                    <w:lang w:val="fr-FR"/>
                                  </w:rPr>
                                  <w:t> : HANIN Aurélie</w:t>
                                </w:r>
                                <w:r>
                                  <w:rPr>
                                    <w:color w:val="808080" w:themeColor="background1" w:themeShade="80"/>
                                    <w:sz w:val="20"/>
                                    <w:szCs w:val="20"/>
                                    <w:lang w:val="fr-FR"/>
                                  </w:rPr>
                                  <w:t xml:space="preserve"> et Benjamin DUQUE</w:t>
                                </w:r>
                              </w:p>
                              <w:p w14:paraId="1E37ECC6" w14:textId="77777777" w:rsidR="009410CD" w:rsidRPr="002A10A6" w:rsidRDefault="009410CD" w:rsidP="002A10A6">
                                <w:pPr>
                                  <w:spacing w:after="0"/>
                                  <w:rPr>
                                    <w:color w:val="808080" w:themeColor="background1" w:themeShade="80"/>
                                    <w:sz w:val="20"/>
                                    <w:szCs w:val="20"/>
                                    <w:lang w:val="fr-FR"/>
                                  </w:rPr>
                                </w:pPr>
                                <w:r w:rsidRPr="002A10A6">
                                  <w:rPr>
                                    <w:color w:val="808080" w:themeColor="background1" w:themeShade="80"/>
                                    <w:sz w:val="20"/>
                                    <w:szCs w:val="20"/>
                                    <w:lang w:val="fr-FR"/>
                                  </w:rPr>
                                  <w:t xml:space="preserve">310 rue </w:t>
                                </w:r>
                                <w:proofErr w:type="spellStart"/>
                                <w:r w:rsidRPr="002A10A6">
                                  <w:rPr>
                                    <w:color w:val="808080" w:themeColor="background1" w:themeShade="80"/>
                                    <w:sz w:val="20"/>
                                    <w:szCs w:val="20"/>
                                    <w:lang w:val="fr-FR"/>
                                  </w:rPr>
                                  <w:t>Popielujko</w:t>
                                </w:r>
                                <w:proofErr w:type="spellEnd"/>
                              </w:p>
                              <w:p w14:paraId="6283181B" w14:textId="77777777" w:rsidR="009410CD" w:rsidRPr="002A10A6" w:rsidRDefault="009410CD" w:rsidP="002A10A6">
                                <w:pPr>
                                  <w:spacing w:after="0"/>
                                  <w:rPr>
                                    <w:color w:val="808080" w:themeColor="background1" w:themeShade="80"/>
                                    <w:sz w:val="20"/>
                                    <w:szCs w:val="20"/>
                                    <w:lang w:val="fr-FR"/>
                                  </w:rPr>
                                </w:pPr>
                                <w:r w:rsidRPr="002A10A6">
                                  <w:rPr>
                                    <w:color w:val="808080" w:themeColor="background1" w:themeShade="80"/>
                                    <w:sz w:val="20"/>
                                    <w:szCs w:val="20"/>
                                    <w:lang w:val="fr-FR"/>
                                  </w:rPr>
                                  <w:t>50 000 Saint-Lô</w:t>
                                </w:r>
                              </w:p>
                              <w:p w14:paraId="5A40BC24" w14:textId="77777777" w:rsidR="009410CD" w:rsidRPr="002A10A6" w:rsidRDefault="009410CD" w:rsidP="002A10A6">
                                <w:pPr>
                                  <w:spacing w:after="0"/>
                                  <w:rPr>
                                    <w:color w:val="808080" w:themeColor="background1" w:themeShade="80"/>
                                    <w:sz w:val="20"/>
                                    <w:szCs w:val="20"/>
                                    <w:lang w:val="fr-FR"/>
                                  </w:rPr>
                                </w:pPr>
                                <w:r w:rsidRPr="00D278D6">
                                  <w:rPr>
                                    <w:color w:val="808080" w:themeColor="background1" w:themeShade="80"/>
                                    <w:sz w:val="20"/>
                                    <w:szCs w:val="20"/>
                                  </w:rPr>
                                  <w:sym w:font="Wingdings" w:char="F028"/>
                                </w:r>
                                <w:r w:rsidRPr="002A10A6">
                                  <w:rPr>
                                    <w:color w:val="808080" w:themeColor="background1" w:themeShade="80"/>
                                    <w:sz w:val="20"/>
                                    <w:szCs w:val="20"/>
                                    <w:lang w:val="fr-FR"/>
                                  </w:rPr>
                                  <w:t xml:space="preserve"> (+33) 2.33.06.71.71</w:t>
                                </w:r>
                              </w:p>
                              <w:p w14:paraId="007EA658" w14:textId="73C7AB0F" w:rsidR="009410CD" w:rsidRPr="002A10A6" w:rsidRDefault="009410CD" w:rsidP="002A10A6">
                                <w:pPr>
                                  <w:spacing w:after="0"/>
                                  <w:rPr>
                                    <w:color w:val="808080" w:themeColor="background1" w:themeShade="80"/>
                                    <w:sz w:val="20"/>
                                    <w:szCs w:val="20"/>
                                    <w:lang w:val="fr-FR"/>
                                  </w:rPr>
                                </w:pPr>
                                <w:r w:rsidRPr="00D278D6">
                                  <w:rPr>
                                    <w:color w:val="808080" w:themeColor="background1" w:themeShade="80"/>
                                    <w:sz w:val="20"/>
                                    <w:szCs w:val="20"/>
                                  </w:rPr>
                                  <w:sym w:font="Wingdings" w:char="F02A"/>
                                </w:r>
                                <w:r w:rsidRPr="002A10A6">
                                  <w:rPr>
                                    <w:color w:val="808080" w:themeColor="background1" w:themeShade="80"/>
                                    <w:sz w:val="20"/>
                                    <w:szCs w:val="20"/>
                                    <w:lang w:val="fr-FR"/>
                                  </w:rPr>
                                  <w:t xml:space="preserve"> </w:t>
                                </w:r>
                                <w:hyperlink r:id="rId9" w:history="1">
                                  <w:r w:rsidRPr="003E0BC6">
                                    <w:rPr>
                                      <w:rStyle w:val="Lienhypertexte"/>
                                      <w:sz w:val="20"/>
                                      <w:szCs w:val="20"/>
                                      <w:lang w:val="fr-FR"/>
                                    </w:rPr>
                                    <w:t>a.hanin@actalia.eu</w:t>
                                  </w:r>
                                </w:hyperlink>
                                <w:r>
                                  <w:rPr>
                                    <w:color w:val="808080" w:themeColor="background1" w:themeShade="80"/>
                                    <w:sz w:val="20"/>
                                    <w:szCs w:val="20"/>
                                    <w:lang w:val="fr-FR"/>
                                  </w:rPr>
                                  <w:t xml:space="preserve"> / </w:t>
                                </w:r>
                                <w:hyperlink r:id="rId10" w:history="1">
                                  <w:r w:rsidRPr="003E0BC6">
                                    <w:rPr>
                                      <w:rStyle w:val="Lienhypertexte"/>
                                      <w:sz w:val="20"/>
                                      <w:szCs w:val="20"/>
                                      <w:lang w:val="fr-FR"/>
                                    </w:rPr>
                                    <w:t>b.duque@actalia.eu</w:t>
                                  </w:r>
                                </w:hyperlink>
                                <w:r>
                                  <w:rPr>
                                    <w:color w:val="808080" w:themeColor="background1" w:themeShade="80"/>
                                    <w:sz w:val="20"/>
                                    <w:szCs w:val="20"/>
                                    <w:lang w:val="fr-FR"/>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3C6355" id="_x0000_t202" coordsize="21600,21600" o:spt="202" path="m,l,21600r21600,l21600,xe">
                    <v:stroke joinstyle="miter"/>
                    <v:path gradientshapeok="t" o:connecttype="rect"/>
                  </v:shapetype>
                  <v:shape id="Zone de texte 2" o:spid="_x0000_s1026" type="#_x0000_t202" style="position:absolute;left:0;text-align:left;margin-left:-38.1pt;margin-top:10.1pt;width:209.1pt;height:77.4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" stroked="f">
                    <v:textbox style="mso-fit-shape-to-text:t">
                      <w:txbxContent>
                        <w:p w14:paraId="7264C073" w14:textId="7C998E25" w:rsidR="009410CD" w:rsidRPr="002A10A6" w:rsidRDefault="009410CD" w:rsidP="002A10A6">
                          <w:pPr>
                            <w:spacing w:after="0"/>
                            <w:rPr>
                              <w:color w:val="808080" w:themeColor="background1" w:themeShade="80"/>
                              <w:sz w:val="20"/>
                              <w:szCs w:val="20"/>
                              <w:lang w:val="fr-FR"/>
                            </w:rPr>
                          </w:pPr>
                          <w:r w:rsidRPr="002A10A6">
                            <w:rPr>
                              <w:color w:val="808080" w:themeColor="background1" w:themeShade="80"/>
                              <w:sz w:val="20"/>
                              <w:szCs w:val="20"/>
                              <w:lang w:val="fr-FR"/>
                            </w:rPr>
                            <w:t>Contact</w:t>
                          </w:r>
                          <w:r>
                            <w:rPr>
                              <w:color w:val="808080" w:themeColor="background1" w:themeShade="80"/>
                              <w:sz w:val="20"/>
                              <w:szCs w:val="20"/>
                              <w:lang w:val="fr-FR"/>
                            </w:rPr>
                            <w:t>s</w:t>
                          </w:r>
                          <w:r w:rsidRPr="002A10A6">
                            <w:rPr>
                              <w:color w:val="808080" w:themeColor="background1" w:themeShade="80"/>
                              <w:sz w:val="20"/>
                              <w:szCs w:val="20"/>
                              <w:lang w:val="fr-FR"/>
                            </w:rPr>
                            <w:t> : HANIN Aurélie</w:t>
                          </w:r>
                          <w:r>
                            <w:rPr>
                              <w:color w:val="808080" w:themeColor="background1" w:themeShade="80"/>
                              <w:sz w:val="20"/>
                              <w:szCs w:val="20"/>
                              <w:lang w:val="fr-FR"/>
                            </w:rPr>
                            <w:t xml:space="preserve"> et Benjamin DUQUE</w:t>
                          </w:r>
                        </w:p>
                        <w:p w14:paraId="1E37ECC6" w14:textId="77777777" w:rsidR="009410CD" w:rsidRPr="002A10A6" w:rsidRDefault="009410CD" w:rsidP="002A10A6">
                          <w:pPr>
                            <w:spacing w:after="0"/>
                            <w:rPr>
                              <w:color w:val="808080" w:themeColor="background1" w:themeShade="80"/>
                              <w:sz w:val="20"/>
                              <w:szCs w:val="20"/>
                              <w:lang w:val="fr-FR"/>
                            </w:rPr>
                          </w:pPr>
                          <w:r w:rsidRPr="002A10A6">
                            <w:rPr>
                              <w:color w:val="808080" w:themeColor="background1" w:themeShade="80"/>
                              <w:sz w:val="20"/>
                              <w:szCs w:val="20"/>
                              <w:lang w:val="fr-FR"/>
                            </w:rPr>
                            <w:t xml:space="preserve">310 rue </w:t>
                          </w:r>
                          <w:proofErr w:type="spellStart"/>
                          <w:r w:rsidRPr="002A10A6">
                            <w:rPr>
                              <w:color w:val="808080" w:themeColor="background1" w:themeShade="80"/>
                              <w:sz w:val="20"/>
                              <w:szCs w:val="20"/>
                              <w:lang w:val="fr-FR"/>
                            </w:rPr>
                            <w:t>Popielujko</w:t>
                          </w:r>
                          <w:proofErr w:type="spellEnd"/>
                        </w:p>
                        <w:p w14:paraId="6283181B" w14:textId="77777777" w:rsidR="009410CD" w:rsidRPr="002A10A6" w:rsidRDefault="009410CD" w:rsidP="002A10A6">
                          <w:pPr>
                            <w:spacing w:after="0"/>
                            <w:rPr>
                              <w:color w:val="808080" w:themeColor="background1" w:themeShade="80"/>
                              <w:sz w:val="20"/>
                              <w:szCs w:val="20"/>
                              <w:lang w:val="fr-FR"/>
                            </w:rPr>
                          </w:pPr>
                          <w:r w:rsidRPr="002A10A6">
                            <w:rPr>
                              <w:color w:val="808080" w:themeColor="background1" w:themeShade="80"/>
                              <w:sz w:val="20"/>
                              <w:szCs w:val="20"/>
                              <w:lang w:val="fr-FR"/>
                            </w:rPr>
                            <w:t>50 000 Saint-Lô</w:t>
                          </w:r>
                        </w:p>
                        <w:p w14:paraId="5A40BC24" w14:textId="77777777" w:rsidR="009410CD" w:rsidRPr="002A10A6" w:rsidRDefault="009410CD" w:rsidP="002A10A6">
                          <w:pPr>
                            <w:spacing w:after="0"/>
                            <w:rPr>
                              <w:color w:val="808080" w:themeColor="background1" w:themeShade="80"/>
                              <w:sz w:val="20"/>
                              <w:szCs w:val="20"/>
                              <w:lang w:val="fr-FR"/>
                            </w:rPr>
                          </w:pPr>
                          <w:r w:rsidRPr="00D278D6">
                            <w:rPr>
                              <w:color w:val="808080" w:themeColor="background1" w:themeShade="80"/>
                              <w:sz w:val="20"/>
                              <w:szCs w:val="20"/>
                            </w:rPr>
                            <w:sym w:font="Wingdings" w:char="F028"/>
                          </w:r>
                          <w:r w:rsidRPr="002A10A6">
                            <w:rPr>
                              <w:color w:val="808080" w:themeColor="background1" w:themeShade="80"/>
                              <w:sz w:val="20"/>
                              <w:szCs w:val="20"/>
                              <w:lang w:val="fr-FR"/>
                            </w:rPr>
                            <w:t xml:space="preserve"> (+33) 2.33.06.71.71</w:t>
                          </w:r>
                        </w:p>
                        <w:p w14:paraId="007EA658" w14:textId="73C7AB0F" w:rsidR="009410CD" w:rsidRPr="002A10A6" w:rsidRDefault="009410CD" w:rsidP="002A10A6">
                          <w:pPr>
                            <w:spacing w:after="0"/>
                            <w:rPr>
                              <w:color w:val="808080" w:themeColor="background1" w:themeShade="80"/>
                              <w:sz w:val="20"/>
                              <w:szCs w:val="20"/>
                              <w:lang w:val="fr-FR"/>
                            </w:rPr>
                          </w:pPr>
                          <w:r w:rsidRPr="00D278D6">
                            <w:rPr>
                              <w:color w:val="808080" w:themeColor="background1" w:themeShade="80"/>
                              <w:sz w:val="20"/>
                              <w:szCs w:val="20"/>
                            </w:rPr>
                            <w:sym w:font="Wingdings" w:char="F02A"/>
                          </w:r>
                          <w:r w:rsidRPr="002A10A6">
                            <w:rPr>
                              <w:color w:val="808080" w:themeColor="background1" w:themeShade="80"/>
                              <w:sz w:val="20"/>
                              <w:szCs w:val="20"/>
                              <w:lang w:val="fr-FR"/>
                            </w:rPr>
                            <w:t xml:space="preserve"> </w:t>
                          </w:r>
                          <w:hyperlink r:id="rId11" w:history="1">
                            <w:r w:rsidRPr="003E0BC6">
                              <w:rPr>
                                <w:rStyle w:val="Lienhypertexte"/>
                                <w:sz w:val="20"/>
                                <w:szCs w:val="20"/>
                                <w:lang w:val="fr-FR"/>
                              </w:rPr>
                              <w:t>a.hanin@actalia.eu</w:t>
                            </w:r>
                          </w:hyperlink>
                          <w:r>
                            <w:rPr>
                              <w:color w:val="808080" w:themeColor="background1" w:themeShade="80"/>
                              <w:sz w:val="20"/>
                              <w:szCs w:val="20"/>
                              <w:lang w:val="fr-FR"/>
                            </w:rPr>
                            <w:t xml:space="preserve"> / </w:t>
                          </w:r>
                          <w:hyperlink r:id="rId12" w:history="1">
                            <w:r w:rsidRPr="003E0BC6">
                              <w:rPr>
                                <w:rStyle w:val="Lienhypertexte"/>
                                <w:sz w:val="20"/>
                                <w:szCs w:val="20"/>
                                <w:lang w:val="fr-FR"/>
                              </w:rPr>
                              <w:t>b.duque@actalia.eu</w:t>
                            </w:r>
                          </w:hyperlink>
                          <w:r>
                            <w:rPr>
                              <w:color w:val="808080" w:themeColor="background1" w:themeShade="80"/>
                              <w:sz w:val="20"/>
                              <w:szCs w:val="20"/>
                              <w:lang w:val="fr-FR"/>
                            </w:rPr>
                            <w:t xml:space="preserve"> </w:t>
                          </w:r>
                        </w:p>
                      </w:txbxContent>
                    </v:textbox>
                  </v:shape>
                </w:pict>
              </mc:Fallback>
            </mc:AlternateContent>
          </w:r>
        </w:p>
        <w:p w14:paraId="29F414A1" w14:textId="77777777" w:rsidR="002A10A6" w:rsidRPr="0031091F" w:rsidRDefault="002A10A6" w:rsidP="002A10A6">
          <w:pPr>
            <w:spacing w:after="0"/>
            <w:ind w:left="-851" w:right="-993"/>
            <w:rPr>
              <w:rFonts w:ascii="Calibri" w:hAnsi="Calibri" w:cs="Calibri"/>
              <w:u w:val="single"/>
            </w:rPr>
          </w:pPr>
          <w:r w:rsidRPr="0031091F">
            <w:rPr>
              <w:rFonts w:ascii="Calibri" w:hAnsi="Calibri" w:cs="Calibri"/>
              <w:noProof/>
            </w:rPr>
            <mc:AlternateContent>
              <mc:Choice Requires="wps">
                <w:drawing>
                  <wp:anchor distT="0" distB="0" distL="114300" distR="114300" simplePos="0" relativeHeight="251663360" behindDoc="0" locked="0" layoutInCell="1" allowOverlap="1" wp14:anchorId="4265ED7B" wp14:editId="5B54698A">
                    <wp:simplePos x="0" y="0"/>
                    <wp:positionH relativeFrom="column">
                      <wp:posOffset>3261919</wp:posOffset>
                    </wp:positionH>
                    <wp:positionV relativeFrom="paragraph">
                      <wp:posOffset>138125</wp:posOffset>
                    </wp:positionV>
                    <wp:extent cx="3021177" cy="1170940"/>
                    <wp:effectExtent l="0" t="0" r="27305" b="27305"/>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1177" cy="1170940"/>
                            </a:xfrm>
                            <a:prstGeom prst="rect">
                              <a:avLst/>
                            </a:prstGeom>
                            <a:solidFill>
                              <a:srgbClr val="FFFFFF"/>
                            </a:solidFill>
                            <a:ln w="9525">
                              <a:solidFill>
                                <a:srgbClr val="000000"/>
                              </a:solidFill>
                              <a:miter lim="800000"/>
                              <a:headEnd/>
                              <a:tailEnd/>
                            </a:ln>
                          </wps:spPr>
                          <wps:txbx>
                            <w:txbxContent>
                              <w:p w14:paraId="0ABF825F" w14:textId="77777777" w:rsidR="009410CD" w:rsidRPr="00D87851" w:rsidRDefault="009410CD" w:rsidP="009C0B0C">
                                <w:pPr>
                                  <w:spacing w:line="315" w:lineRule="atLeast"/>
                                  <w:jc w:val="left"/>
                                  <w:rPr>
                                    <w:rFonts w:ascii="Arial" w:hAnsi="Arial" w:cs="Arial"/>
                                    <w:b/>
                                    <w:color w:val="717070"/>
                                    <w:sz w:val="18"/>
                                    <w:szCs w:val="18"/>
                                    <w:lang w:val="fr-FR"/>
                                  </w:rPr>
                                </w:pPr>
                                <w:r w:rsidRPr="00D87851">
                                  <w:rPr>
                                    <w:rFonts w:ascii="Arial" w:hAnsi="Arial" w:cs="Arial"/>
                                    <w:b/>
                                    <w:color w:val="717070"/>
                                    <w:sz w:val="18"/>
                                    <w:szCs w:val="18"/>
                                    <w:lang w:val="fr-FR"/>
                                  </w:rPr>
                                  <w:t>Fédération des Industries Avicoles</w:t>
                                </w:r>
                              </w:p>
                              <w:p w14:paraId="6FF93FE7" w14:textId="77777777" w:rsidR="009410CD" w:rsidRPr="00D87851" w:rsidRDefault="009410CD" w:rsidP="009C0B0C">
                                <w:pPr>
                                  <w:spacing w:after="0"/>
                                  <w:jc w:val="left"/>
                                  <w:rPr>
                                    <w:rFonts w:ascii="Arial" w:hAnsi="Arial" w:cs="Arial"/>
                                    <w:b/>
                                    <w:color w:val="717070"/>
                                    <w:sz w:val="18"/>
                                    <w:szCs w:val="18"/>
                                    <w:lang w:val="fr-FR"/>
                                  </w:rPr>
                                </w:pPr>
                                <w:r w:rsidRPr="00D87851">
                                  <w:rPr>
                                    <w:rFonts w:ascii="Arial" w:hAnsi="Arial" w:cs="Arial"/>
                                    <w:b/>
                                    <w:color w:val="717070"/>
                                    <w:sz w:val="18"/>
                                    <w:szCs w:val="18"/>
                                    <w:lang w:val="fr-FR"/>
                                  </w:rPr>
                                  <w:t>Mme Julie BRET-MAYOT</w:t>
                                </w:r>
                              </w:p>
                              <w:p w14:paraId="48156AC1" w14:textId="77777777" w:rsidR="009410CD" w:rsidRPr="00D87851" w:rsidRDefault="009410CD" w:rsidP="009C0B0C">
                                <w:pPr>
                                  <w:spacing w:after="0"/>
                                  <w:jc w:val="left"/>
                                  <w:rPr>
                                    <w:rFonts w:ascii="Arial" w:hAnsi="Arial" w:cs="Arial"/>
                                    <w:b/>
                                    <w:color w:val="717070"/>
                                    <w:sz w:val="18"/>
                                    <w:szCs w:val="18"/>
                                    <w:lang w:val="fr-FR"/>
                                  </w:rPr>
                                </w:pPr>
                              </w:p>
                              <w:p w14:paraId="78AD4AA6" w14:textId="77777777" w:rsidR="009410CD" w:rsidRPr="00D87851" w:rsidRDefault="009410CD" w:rsidP="009C0B0C">
                                <w:pPr>
                                  <w:spacing w:after="0"/>
                                  <w:jc w:val="left"/>
                                  <w:rPr>
                                    <w:rFonts w:ascii="Arial" w:hAnsi="Arial" w:cs="Arial"/>
                                    <w:color w:val="717070"/>
                                    <w:sz w:val="18"/>
                                    <w:szCs w:val="18"/>
                                    <w:lang w:val="fr-FR"/>
                                  </w:rPr>
                                </w:pPr>
                                <w:r w:rsidRPr="00D87851">
                                  <w:rPr>
                                    <w:rFonts w:ascii="Arial" w:hAnsi="Arial" w:cs="Arial"/>
                                    <w:color w:val="717070"/>
                                    <w:sz w:val="18"/>
                                    <w:szCs w:val="18"/>
                                    <w:lang w:val="fr-FR"/>
                                  </w:rPr>
                                  <w:t>184, rue de Vaugirard</w:t>
                                </w:r>
                              </w:p>
                              <w:p w14:paraId="2B15A8A9" w14:textId="77777777" w:rsidR="009410CD" w:rsidRPr="00D87851" w:rsidRDefault="009410CD" w:rsidP="009C0B0C">
                                <w:pPr>
                                  <w:spacing w:after="0"/>
                                  <w:jc w:val="left"/>
                                  <w:rPr>
                                    <w:rFonts w:ascii="Arial" w:hAnsi="Arial" w:cs="Arial"/>
                                    <w:color w:val="717070"/>
                                    <w:sz w:val="18"/>
                                    <w:szCs w:val="18"/>
                                    <w:lang w:val="fr-FR"/>
                                  </w:rPr>
                                </w:pPr>
                                <w:r w:rsidRPr="00D87851">
                                  <w:rPr>
                                    <w:rFonts w:ascii="Arial" w:hAnsi="Arial" w:cs="Arial"/>
                                    <w:color w:val="717070"/>
                                    <w:sz w:val="18"/>
                                    <w:szCs w:val="18"/>
                                    <w:lang w:val="fr-FR"/>
                                  </w:rPr>
                                  <w:t>75 015 PARIS</w:t>
                                </w:r>
                                <w:r w:rsidRPr="00D87851">
                                  <w:rPr>
                                    <w:rFonts w:ascii="Arial" w:hAnsi="Arial" w:cs="Arial"/>
                                    <w:color w:val="717070"/>
                                    <w:sz w:val="18"/>
                                    <w:szCs w:val="18"/>
                                    <w:lang w:val="fr-FR"/>
                                  </w:rPr>
                                  <w:br/>
                                </w:r>
                              </w:p>
                              <w:p w14:paraId="78F413AA" w14:textId="77777777" w:rsidR="009410CD" w:rsidRPr="00D87851" w:rsidRDefault="009410CD" w:rsidP="009C0B0C">
                                <w:pPr>
                                  <w:spacing w:after="0"/>
                                  <w:jc w:val="left"/>
                                  <w:rPr>
                                    <w:lang w:val="fr-FR"/>
                                  </w:rPr>
                                </w:pPr>
                                <w:r w:rsidRPr="00D87851">
                                  <w:rPr>
                                    <w:rFonts w:ascii="Arial" w:hAnsi="Arial" w:cs="Arial"/>
                                    <w:color w:val="717070"/>
                                    <w:sz w:val="18"/>
                                    <w:szCs w:val="18"/>
                                    <w:lang w:val="fr-FR"/>
                                  </w:rPr>
                                  <w:t>Tél: +33(0)6 32 80 22 41</w:t>
                                </w:r>
                                <w:r w:rsidRPr="00D87851">
                                  <w:rPr>
                                    <w:rFonts w:ascii="Arial" w:hAnsi="Arial" w:cs="Arial"/>
                                    <w:color w:val="717070"/>
                                    <w:sz w:val="18"/>
                                    <w:szCs w:val="18"/>
                                    <w:lang w:val="fr-FR"/>
                                  </w:rPr>
                                  <w:br/>
                                </w:r>
                                <w:r w:rsidRPr="00D87851">
                                  <w:rPr>
                                    <w:color w:val="808080" w:themeColor="background1" w:themeShade="80"/>
                                    <w:sz w:val="20"/>
                                    <w:szCs w:val="20"/>
                                    <w:lang w:val="fr-FR"/>
                                  </w:rPr>
                                  <w:t xml:space="preserve">Mail : </w:t>
                                </w:r>
                                <w:hyperlink r:id="rId13" w:history="1">
                                  <w:r w:rsidRPr="00D87851">
                                    <w:rPr>
                                      <w:rStyle w:val="Lienhypertexte"/>
                                      <w:lang w:val="fr-FR"/>
                                    </w:rPr>
                                    <w:t>jmayot@fia.fr</w:t>
                                  </w:r>
                                </w:hyperlink>
                              </w:p>
                              <w:p w14:paraId="46A34A68" w14:textId="77777777" w:rsidR="009410CD" w:rsidRDefault="009410CD" w:rsidP="002A10A6">
                                <w:pPr>
                                  <w:spacing w:after="0"/>
                                  <w:rPr>
                                    <w:sz w:val="20"/>
                                    <w:szCs w:val="20"/>
                                    <w:u w:val="single"/>
                                    <w:lang w:val="fr-FR"/>
                                  </w:rPr>
                                </w:pPr>
                              </w:p>
                              <w:p w14:paraId="016A561F" w14:textId="77777777" w:rsidR="009410CD" w:rsidRPr="00D87851" w:rsidRDefault="009410CD" w:rsidP="002A10A6">
                                <w:pPr>
                                  <w:spacing w:after="0"/>
                                  <w:rPr>
                                    <w:sz w:val="20"/>
                                    <w:szCs w:val="20"/>
                                    <w:u w:val="single"/>
                                    <w:lang w:val="fr-FR"/>
                                  </w:rPr>
                                </w:pPr>
                                <w:r>
                                  <w:rPr>
                                    <w:sz w:val="20"/>
                                    <w:szCs w:val="20"/>
                                    <w:u w:val="single"/>
                                    <w:lang w:val="fr-FR"/>
                                  </w:rPr>
                                  <w:t>SMI 2022.143.2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65ED7B" id="Zone de texte 6" o:spid="_x0000_s1027" type="#_x0000_t202" style="position:absolute;left:0;text-align:left;margin-left:256.85pt;margin-top:10.9pt;width:237.9pt;height:92.2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">
                    <v:textbox style="mso-fit-shape-to-text:t">
                      <w:txbxContent>
                        <w:p w14:paraId="0ABF825F" w14:textId="77777777" w:rsidR="009410CD" w:rsidRPr="00D87851" w:rsidRDefault="009410CD" w:rsidP="009C0B0C">
                          <w:pPr>
                            <w:spacing w:line="315" w:lineRule="atLeast"/>
                            <w:jc w:val="left"/>
                            <w:rPr>
                              <w:rFonts w:ascii="Arial" w:hAnsi="Arial" w:cs="Arial"/>
                              <w:b/>
                              <w:color w:val="717070"/>
                              <w:sz w:val="18"/>
                              <w:szCs w:val="18"/>
                              <w:lang w:val="fr-FR"/>
                            </w:rPr>
                          </w:pPr>
                          <w:r w:rsidRPr="00D87851">
                            <w:rPr>
                              <w:rFonts w:ascii="Arial" w:hAnsi="Arial" w:cs="Arial"/>
                              <w:b/>
                              <w:color w:val="717070"/>
                              <w:sz w:val="18"/>
                              <w:szCs w:val="18"/>
                              <w:lang w:val="fr-FR"/>
                            </w:rPr>
                            <w:t>Fédération des Industries Avicoles</w:t>
                          </w:r>
                        </w:p>
                        <w:p w14:paraId="6FF93FE7" w14:textId="77777777" w:rsidR="009410CD" w:rsidRPr="00D87851" w:rsidRDefault="009410CD" w:rsidP="009C0B0C">
                          <w:pPr>
                            <w:spacing w:after="0"/>
                            <w:jc w:val="left"/>
                            <w:rPr>
                              <w:rFonts w:ascii="Arial" w:hAnsi="Arial" w:cs="Arial"/>
                              <w:b/>
                              <w:color w:val="717070"/>
                              <w:sz w:val="18"/>
                              <w:szCs w:val="18"/>
                              <w:lang w:val="fr-FR"/>
                            </w:rPr>
                          </w:pPr>
                          <w:r w:rsidRPr="00D87851">
                            <w:rPr>
                              <w:rFonts w:ascii="Arial" w:hAnsi="Arial" w:cs="Arial"/>
                              <w:b/>
                              <w:color w:val="717070"/>
                              <w:sz w:val="18"/>
                              <w:szCs w:val="18"/>
                              <w:lang w:val="fr-FR"/>
                            </w:rPr>
                            <w:t>Mme Julie BRET-MAYOT</w:t>
                          </w:r>
                        </w:p>
                        <w:p w14:paraId="48156AC1" w14:textId="77777777" w:rsidR="009410CD" w:rsidRPr="00D87851" w:rsidRDefault="009410CD" w:rsidP="009C0B0C">
                          <w:pPr>
                            <w:spacing w:after="0"/>
                            <w:jc w:val="left"/>
                            <w:rPr>
                              <w:rFonts w:ascii="Arial" w:hAnsi="Arial" w:cs="Arial"/>
                              <w:b/>
                              <w:color w:val="717070"/>
                              <w:sz w:val="18"/>
                              <w:szCs w:val="18"/>
                              <w:lang w:val="fr-FR"/>
                            </w:rPr>
                          </w:pPr>
                        </w:p>
                        <w:p w14:paraId="78AD4AA6" w14:textId="77777777" w:rsidR="009410CD" w:rsidRPr="00D87851" w:rsidRDefault="009410CD" w:rsidP="009C0B0C">
                          <w:pPr>
                            <w:spacing w:after="0"/>
                            <w:jc w:val="left"/>
                            <w:rPr>
                              <w:rFonts w:ascii="Arial" w:hAnsi="Arial" w:cs="Arial"/>
                              <w:color w:val="717070"/>
                              <w:sz w:val="18"/>
                              <w:szCs w:val="18"/>
                              <w:lang w:val="fr-FR"/>
                            </w:rPr>
                          </w:pPr>
                          <w:r w:rsidRPr="00D87851">
                            <w:rPr>
                              <w:rFonts w:ascii="Arial" w:hAnsi="Arial" w:cs="Arial"/>
                              <w:color w:val="717070"/>
                              <w:sz w:val="18"/>
                              <w:szCs w:val="18"/>
                              <w:lang w:val="fr-FR"/>
                            </w:rPr>
                            <w:t>184, rue de Vaugirard</w:t>
                          </w:r>
                        </w:p>
                        <w:p w14:paraId="2B15A8A9" w14:textId="77777777" w:rsidR="009410CD" w:rsidRPr="00D87851" w:rsidRDefault="009410CD" w:rsidP="009C0B0C">
                          <w:pPr>
                            <w:spacing w:after="0"/>
                            <w:jc w:val="left"/>
                            <w:rPr>
                              <w:rFonts w:ascii="Arial" w:hAnsi="Arial" w:cs="Arial"/>
                              <w:color w:val="717070"/>
                              <w:sz w:val="18"/>
                              <w:szCs w:val="18"/>
                              <w:lang w:val="fr-FR"/>
                            </w:rPr>
                          </w:pPr>
                          <w:r w:rsidRPr="00D87851">
                            <w:rPr>
                              <w:rFonts w:ascii="Arial" w:hAnsi="Arial" w:cs="Arial"/>
                              <w:color w:val="717070"/>
                              <w:sz w:val="18"/>
                              <w:szCs w:val="18"/>
                              <w:lang w:val="fr-FR"/>
                            </w:rPr>
                            <w:t>75 015 PARIS</w:t>
                          </w:r>
                          <w:r w:rsidRPr="00D87851">
                            <w:rPr>
                              <w:rFonts w:ascii="Arial" w:hAnsi="Arial" w:cs="Arial"/>
                              <w:color w:val="717070"/>
                              <w:sz w:val="18"/>
                              <w:szCs w:val="18"/>
                              <w:lang w:val="fr-FR"/>
                            </w:rPr>
                            <w:br/>
                          </w:r>
                        </w:p>
                        <w:p w14:paraId="78F413AA" w14:textId="77777777" w:rsidR="009410CD" w:rsidRPr="00D87851" w:rsidRDefault="009410CD" w:rsidP="009C0B0C">
                          <w:pPr>
                            <w:spacing w:after="0"/>
                            <w:jc w:val="left"/>
                            <w:rPr>
                              <w:lang w:val="fr-FR"/>
                            </w:rPr>
                          </w:pPr>
                          <w:r w:rsidRPr="00D87851">
                            <w:rPr>
                              <w:rFonts w:ascii="Arial" w:hAnsi="Arial" w:cs="Arial"/>
                              <w:color w:val="717070"/>
                              <w:sz w:val="18"/>
                              <w:szCs w:val="18"/>
                              <w:lang w:val="fr-FR"/>
                            </w:rPr>
                            <w:t>Tél: +33(0)6 32 80 22 41</w:t>
                          </w:r>
                          <w:r w:rsidRPr="00D87851">
                            <w:rPr>
                              <w:rFonts w:ascii="Arial" w:hAnsi="Arial" w:cs="Arial"/>
                              <w:color w:val="717070"/>
                              <w:sz w:val="18"/>
                              <w:szCs w:val="18"/>
                              <w:lang w:val="fr-FR"/>
                            </w:rPr>
                            <w:br/>
                          </w:r>
                          <w:r w:rsidRPr="00D87851">
                            <w:rPr>
                              <w:color w:val="808080" w:themeColor="background1" w:themeShade="80"/>
                              <w:sz w:val="20"/>
                              <w:szCs w:val="20"/>
                              <w:lang w:val="fr-FR"/>
                            </w:rPr>
                            <w:t xml:space="preserve">Mail : </w:t>
                          </w:r>
                          <w:hyperlink r:id="rId14" w:history="1">
                            <w:r w:rsidRPr="00D87851">
                              <w:rPr>
                                <w:rStyle w:val="Lienhypertexte"/>
                                <w:lang w:val="fr-FR"/>
                              </w:rPr>
                              <w:t>jmayot@fia.fr</w:t>
                            </w:r>
                          </w:hyperlink>
                        </w:p>
                        <w:p w14:paraId="46A34A68" w14:textId="77777777" w:rsidR="009410CD" w:rsidRDefault="009410CD" w:rsidP="002A10A6">
                          <w:pPr>
                            <w:spacing w:after="0"/>
                            <w:rPr>
                              <w:sz w:val="20"/>
                              <w:szCs w:val="20"/>
                              <w:u w:val="single"/>
                              <w:lang w:val="fr-FR"/>
                            </w:rPr>
                          </w:pPr>
                        </w:p>
                        <w:p w14:paraId="016A561F" w14:textId="77777777" w:rsidR="009410CD" w:rsidRPr="00D87851" w:rsidRDefault="009410CD" w:rsidP="002A10A6">
                          <w:pPr>
                            <w:spacing w:after="0"/>
                            <w:rPr>
                              <w:sz w:val="20"/>
                              <w:szCs w:val="20"/>
                              <w:u w:val="single"/>
                              <w:lang w:val="fr-FR"/>
                            </w:rPr>
                          </w:pPr>
                          <w:r>
                            <w:rPr>
                              <w:sz w:val="20"/>
                              <w:szCs w:val="20"/>
                              <w:u w:val="single"/>
                              <w:lang w:val="fr-FR"/>
                            </w:rPr>
                            <w:t>SMI 2022.143.2</w:t>
                          </w:r>
                        </w:p>
                      </w:txbxContent>
                    </v:textbox>
                  </v:shape>
                </w:pict>
              </mc:Fallback>
            </mc:AlternateContent>
          </w:r>
        </w:p>
        <w:p w14:paraId="13C82D9F" w14:textId="77777777" w:rsidR="002A10A6" w:rsidRPr="0031091F" w:rsidRDefault="002A10A6" w:rsidP="002A10A6">
          <w:pPr>
            <w:spacing w:after="0"/>
            <w:ind w:left="-851" w:right="-993"/>
            <w:rPr>
              <w:rFonts w:ascii="Calibri" w:hAnsi="Calibri" w:cs="Calibri"/>
              <w:b/>
              <w:smallCaps/>
              <w:color w:val="808080" w:themeColor="background1" w:themeShade="80"/>
              <w:u w:val="single"/>
            </w:rPr>
          </w:pPr>
        </w:p>
        <w:p w14:paraId="018AEB08" w14:textId="77777777" w:rsidR="002A10A6" w:rsidRPr="0031091F" w:rsidRDefault="002A10A6" w:rsidP="002A10A6">
          <w:pPr>
            <w:spacing w:after="0"/>
            <w:ind w:left="-851" w:right="-993"/>
            <w:rPr>
              <w:rFonts w:ascii="Calibri" w:hAnsi="Calibri" w:cs="Calibri"/>
              <w:b/>
              <w:smallCaps/>
              <w:color w:val="808080" w:themeColor="background1" w:themeShade="80"/>
              <w:u w:val="single"/>
            </w:rPr>
          </w:pPr>
        </w:p>
        <w:p w14:paraId="49674335" w14:textId="77777777" w:rsidR="002A10A6" w:rsidRPr="0031091F" w:rsidRDefault="002A10A6" w:rsidP="002A10A6">
          <w:pPr>
            <w:spacing w:after="0"/>
            <w:ind w:left="-851" w:right="-993"/>
            <w:rPr>
              <w:rFonts w:ascii="Calibri" w:hAnsi="Calibri" w:cs="Calibri"/>
              <w:b/>
              <w:smallCaps/>
              <w:color w:val="808080" w:themeColor="background1" w:themeShade="80"/>
              <w:u w:val="single"/>
            </w:rPr>
          </w:pPr>
        </w:p>
        <w:p w14:paraId="198A3607" w14:textId="77777777" w:rsidR="002A10A6" w:rsidRPr="0031091F" w:rsidRDefault="002A10A6" w:rsidP="002A10A6">
          <w:pPr>
            <w:spacing w:after="0"/>
            <w:ind w:left="-851" w:right="-993"/>
            <w:rPr>
              <w:rFonts w:ascii="Calibri" w:hAnsi="Calibri" w:cs="Calibri"/>
              <w:b/>
              <w:smallCaps/>
              <w:color w:val="808080" w:themeColor="background1" w:themeShade="80"/>
              <w:u w:val="single"/>
            </w:rPr>
          </w:pPr>
        </w:p>
        <w:p w14:paraId="66476D74" w14:textId="77777777" w:rsidR="002A10A6" w:rsidRPr="0031091F" w:rsidRDefault="002A10A6" w:rsidP="002A10A6">
          <w:pPr>
            <w:spacing w:after="0"/>
            <w:ind w:left="-851" w:right="-993"/>
            <w:rPr>
              <w:rFonts w:ascii="Calibri" w:hAnsi="Calibri" w:cs="Calibri"/>
            </w:rPr>
          </w:pPr>
        </w:p>
        <w:p w14:paraId="5D3EDCD8" w14:textId="77777777" w:rsidR="002A10A6" w:rsidRPr="0031091F" w:rsidRDefault="002A10A6" w:rsidP="002A10A6">
          <w:pPr>
            <w:spacing w:after="0"/>
            <w:ind w:left="-851" w:right="-993"/>
            <w:rPr>
              <w:rFonts w:ascii="Calibri" w:hAnsi="Calibri" w:cs="Calibri"/>
            </w:rPr>
          </w:pPr>
        </w:p>
        <w:p w14:paraId="4FAB4547" w14:textId="77777777" w:rsidR="002A10A6" w:rsidRPr="0031091F" w:rsidRDefault="002A10A6" w:rsidP="002A10A6">
          <w:pPr>
            <w:spacing w:after="0"/>
            <w:ind w:left="-851" w:right="-993"/>
            <w:rPr>
              <w:rFonts w:ascii="Calibri" w:hAnsi="Calibri" w:cs="Calibri"/>
            </w:rPr>
          </w:pPr>
        </w:p>
        <w:p w14:paraId="788D8377" w14:textId="77777777" w:rsidR="002A10A6" w:rsidRPr="0031091F" w:rsidRDefault="002A10A6" w:rsidP="002A10A6">
          <w:pPr>
            <w:spacing w:after="0"/>
            <w:ind w:left="-851" w:right="-993"/>
            <w:rPr>
              <w:rFonts w:ascii="Calibri" w:hAnsi="Calibri" w:cs="Calibri"/>
            </w:rPr>
          </w:pPr>
        </w:p>
        <w:p w14:paraId="67F961CA" w14:textId="77777777" w:rsidR="002A10A6" w:rsidRPr="0031091F" w:rsidRDefault="002A10A6" w:rsidP="002A10A6">
          <w:pPr>
            <w:spacing w:after="0"/>
            <w:ind w:left="-851" w:right="-993"/>
            <w:rPr>
              <w:rFonts w:ascii="Calibri" w:hAnsi="Calibri" w:cs="Calibri"/>
            </w:rPr>
          </w:pPr>
        </w:p>
        <w:p w14:paraId="6529826F" w14:textId="77777777" w:rsidR="002A10A6" w:rsidRPr="0031091F" w:rsidRDefault="002A10A6" w:rsidP="002A10A6">
          <w:pPr>
            <w:spacing w:after="0"/>
            <w:ind w:left="-851" w:right="-993"/>
            <w:rPr>
              <w:rFonts w:ascii="Calibri" w:hAnsi="Calibri" w:cs="Calibri"/>
            </w:rPr>
          </w:pPr>
        </w:p>
        <w:p w14:paraId="047DC66D" w14:textId="77777777" w:rsidR="002A10A6" w:rsidRPr="0031091F" w:rsidRDefault="002A10A6" w:rsidP="002A10A6">
          <w:pPr>
            <w:spacing w:after="0"/>
            <w:ind w:left="-851" w:right="-993"/>
            <w:rPr>
              <w:rFonts w:ascii="Calibri" w:hAnsi="Calibri" w:cs="Calibri"/>
            </w:rPr>
          </w:pPr>
        </w:p>
        <w:p w14:paraId="6831FEDD" w14:textId="77777777" w:rsidR="002A10A6" w:rsidRPr="0031091F" w:rsidRDefault="002A10A6" w:rsidP="002A10A6">
          <w:pPr>
            <w:spacing w:after="0"/>
            <w:ind w:left="-851" w:right="-993"/>
            <w:rPr>
              <w:rFonts w:ascii="Calibri" w:hAnsi="Calibri" w:cs="Calibri"/>
            </w:rPr>
          </w:pPr>
        </w:p>
        <w:p w14:paraId="610B581F" w14:textId="77777777" w:rsidR="002A10A6" w:rsidRPr="0031091F" w:rsidRDefault="002A10A6" w:rsidP="002A10A6">
          <w:pPr>
            <w:spacing w:after="0"/>
            <w:ind w:left="-851" w:right="-993"/>
            <w:rPr>
              <w:rFonts w:ascii="Calibri" w:hAnsi="Calibri" w:cs="Calibri"/>
            </w:rPr>
          </w:pPr>
        </w:p>
        <w:p w14:paraId="0B40966D" w14:textId="77777777" w:rsidR="002A10A6" w:rsidRPr="00314198" w:rsidRDefault="002A10A6" w:rsidP="002A10A6">
          <w:pPr>
            <w:spacing w:after="0"/>
            <w:ind w:right="-993"/>
            <w:rPr>
              <w:rFonts w:ascii="Calibri" w:hAnsi="Calibri" w:cs="Calibri"/>
              <w:sz w:val="44"/>
            </w:rPr>
          </w:pPr>
        </w:p>
        <w:p w14:paraId="47D77C0F" w14:textId="77777777" w:rsidR="002A10A6" w:rsidRDefault="002A10A6" w:rsidP="002A10A6">
          <w:pPr>
            <w:pStyle w:val="Paragraphedeliste"/>
            <w:spacing w:after="200" w:line="276" w:lineRule="auto"/>
            <w:ind w:left="1211" w:right="849"/>
            <w:jc w:val="center"/>
            <w:rPr>
              <w:rFonts w:ascii="Calibri" w:hAnsi="Calibri" w:cs="Calibri"/>
              <w:b/>
              <w:bCs/>
              <w:sz w:val="44"/>
              <w:lang w:val="fr-FR"/>
            </w:rPr>
          </w:pPr>
          <w:r w:rsidRPr="002A10A6">
            <w:rPr>
              <w:rFonts w:ascii="Calibri" w:hAnsi="Calibri" w:cs="Calibri"/>
              <w:b/>
              <w:bCs/>
              <w:sz w:val="44"/>
              <w:lang w:val="fr-FR"/>
            </w:rPr>
            <w:t xml:space="preserve">Accompagnement pour la réévaluation de la valeur pasteurisatrice cible des traitements thermiques pour les Viandes Hachées (VH), Préparations de Viande (PV) et Produits A Base de Viande (PABV) – maîtrise du danger </w:t>
          </w:r>
          <w:r w:rsidRPr="002A10A6">
            <w:rPr>
              <w:rFonts w:ascii="Calibri" w:hAnsi="Calibri" w:cs="Calibri"/>
              <w:b/>
              <w:bCs/>
              <w:i/>
              <w:iCs/>
              <w:sz w:val="44"/>
              <w:lang w:val="fr-FR"/>
            </w:rPr>
            <w:t xml:space="preserve">Salmonella </w:t>
          </w:r>
          <w:r w:rsidRPr="002A10A6">
            <w:rPr>
              <w:rFonts w:ascii="Calibri" w:hAnsi="Calibri" w:cs="Calibri"/>
              <w:b/>
              <w:bCs/>
              <w:sz w:val="44"/>
              <w:lang w:val="fr-FR"/>
            </w:rPr>
            <w:t>spp.</w:t>
          </w:r>
        </w:p>
        <w:p w14:paraId="30BF2896" w14:textId="77777777" w:rsidR="002A10A6" w:rsidRPr="002A10A6" w:rsidRDefault="002A10A6" w:rsidP="002A10A6">
          <w:pPr>
            <w:pStyle w:val="Paragraphedeliste"/>
            <w:spacing w:after="200" w:line="276" w:lineRule="auto"/>
            <w:ind w:left="1211" w:right="849"/>
            <w:jc w:val="center"/>
            <w:rPr>
              <w:rFonts w:ascii="Calibri" w:hAnsi="Calibri" w:cs="Calibri"/>
              <w:sz w:val="44"/>
              <w:lang w:val="fr-FR"/>
            </w:rPr>
          </w:pPr>
        </w:p>
        <w:p w14:paraId="3084D3DE" w14:textId="527271D3" w:rsidR="002A10A6" w:rsidRPr="00220F84" w:rsidRDefault="002A10A6" w:rsidP="002A10A6">
          <w:pPr>
            <w:pStyle w:val="Paragraphedeliste"/>
            <w:numPr>
              <w:ilvl w:val="0"/>
              <w:numId w:val="2"/>
            </w:numPr>
            <w:spacing w:after="200" w:line="276" w:lineRule="auto"/>
            <w:ind w:right="849"/>
            <w:jc w:val="center"/>
            <w:rPr>
              <w:rFonts w:ascii="Calibri" w:hAnsi="Calibri" w:cs="Calibri"/>
              <w:i/>
              <w:sz w:val="44"/>
              <w:lang w:val="fr-FR"/>
            </w:rPr>
          </w:pPr>
          <w:r w:rsidRPr="00220F84">
            <w:rPr>
              <w:rFonts w:ascii="Calibri" w:hAnsi="Calibri" w:cs="Calibri"/>
              <w:sz w:val="44"/>
              <w:lang w:val="fr-FR"/>
            </w:rPr>
            <w:t xml:space="preserve">Etude bibliographique </w:t>
          </w:r>
          <w:r w:rsidR="00FA079D" w:rsidRPr="00220F84">
            <w:rPr>
              <w:rFonts w:ascii="Calibri" w:hAnsi="Calibri" w:cs="Calibri"/>
              <w:sz w:val="44"/>
              <w:lang w:val="fr-FR"/>
            </w:rPr>
            <w:t xml:space="preserve">et microbiologie prévisionnelle </w:t>
          </w:r>
          <w:r w:rsidRPr="00220F84">
            <w:rPr>
              <w:rFonts w:ascii="Calibri" w:hAnsi="Calibri" w:cs="Calibri"/>
              <w:sz w:val="44"/>
              <w:lang w:val="fr-FR"/>
            </w:rPr>
            <w:t>–</w:t>
          </w:r>
        </w:p>
        <w:sdt>
          <w:sdtPr>
            <w:rPr>
              <w:rFonts w:asciiTheme="minorHAnsi" w:eastAsiaTheme="minorHAnsi" w:hAnsiTheme="minorHAnsi" w:cstheme="minorBidi"/>
              <w:color w:val="auto"/>
              <w:sz w:val="22"/>
              <w:szCs w:val="22"/>
              <w:lang w:val="fr-FR"/>
            </w:rPr>
            <w:id w:val="-1975751070"/>
            <w:docPartObj>
              <w:docPartGallery w:val="Table of Contents"/>
              <w:docPartUnique/>
            </w:docPartObj>
          </w:sdtPr>
          <w:sdtEndPr>
            <w:rPr>
              <w:b/>
              <w:bCs/>
            </w:rPr>
          </w:sdtEndPr>
          <w:sdtContent>
            <w:p w14:paraId="5361754A" w14:textId="43842455" w:rsidR="00AE66F1" w:rsidRDefault="00AE66F1" w:rsidP="00AE66F1">
              <w:pPr>
                <w:pStyle w:val="En-ttedetabledesmatires"/>
                <w:jc w:val="center"/>
                <w:rPr>
                  <w:b/>
                  <w:color w:val="auto"/>
                  <w:u w:val="single"/>
                  <w:lang w:val="fr-FR"/>
                </w:rPr>
              </w:pPr>
              <w:r w:rsidRPr="00AE66F1">
                <w:rPr>
                  <w:b/>
                  <w:color w:val="auto"/>
                  <w:u w:val="single"/>
                  <w:lang w:val="fr-FR"/>
                </w:rPr>
                <w:t>SOMMAIRE</w:t>
              </w:r>
            </w:p>
            <w:p w14:paraId="3F72B1FD" w14:textId="77777777" w:rsidR="00AE66F1" w:rsidRPr="00AE66F1" w:rsidRDefault="00AE66F1" w:rsidP="00AE66F1">
              <w:pPr>
                <w:rPr>
                  <w:lang w:val="fr-FR"/>
                </w:rPr>
              </w:pPr>
            </w:p>
            <w:p w14:paraId="798617C3" w14:textId="542B322B" w:rsidR="003E7612" w:rsidRDefault="00AE66F1">
              <w:pPr>
                <w:pStyle w:val="TM1"/>
                <w:tabs>
                  <w:tab w:val="left" w:pos="440"/>
                  <w:tab w:val="right" w:leader="dot" w:pos="9396"/>
                </w:tabs>
                <w:rPr>
                  <w:rFonts w:eastAsiaTheme="minorEastAsia"/>
                  <w:noProof/>
                </w:rPr>
              </w:pPr>
              <w:r>
                <w:fldChar w:fldCharType="begin"/>
              </w:r>
              <w:r>
                <w:instrText xml:space="preserve"> TOC \o "1-3" \h \z \u </w:instrText>
              </w:r>
              <w:r>
                <w:fldChar w:fldCharType="separate"/>
              </w:r>
              <w:hyperlink w:anchor="_Toc182928641" w:history="1">
                <w:r w:rsidR="003E7612" w:rsidRPr="00C559DF">
                  <w:rPr>
                    <w:rStyle w:val="Lienhypertexte"/>
                    <w:noProof/>
                    <w:lang w:val="fr-FR"/>
                  </w:rPr>
                  <w:t>I.</w:t>
                </w:r>
                <w:r w:rsidR="003E7612">
                  <w:rPr>
                    <w:rFonts w:eastAsiaTheme="minorEastAsia"/>
                    <w:noProof/>
                  </w:rPr>
                  <w:tab/>
                </w:r>
                <w:r w:rsidR="003E7612" w:rsidRPr="00C559DF">
                  <w:rPr>
                    <w:rStyle w:val="Lienhypertexte"/>
                    <w:noProof/>
                    <w:lang w:val="fr-FR"/>
                  </w:rPr>
                  <w:t>Synthèse bibliographique</w:t>
                </w:r>
                <w:r w:rsidR="003E7612">
                  <w:rPr>
                    <w:noProof/>
                    <w:webHidden/>
                  </w:rPr>
                  <w:tab/>
                </w:r>
                <w:r w:rsidR="003E7612">
                  <w:rPr>
                    <w:noProof/>
                    <w:webHidden/>
                  </w:rPr>
                  <w:fldChar w:fldCharType="begin"/>
                </w:r>
                <w:r w:rsidR="003E7612">
                  <w:rPr>
                    <w:noProof/>
                    <w:webHidden/>
                  </w:rPr>
                  <w:instrText xml:space="preserve"> PAGEREF _Toc182928641 \h </w:instrText>
                </w:r>
                <w:r w:rsidR="003E7612">
                  <w:rPr>
                    <w:noProof/>
                    <w:webHidden/>
                  </w:rPr>
                </w:r>
                <w:r w:rsidR="003E7612">
                  <w:rPr>
                    <w:noProof/>
                    <w:webHidden/>
                  </w:rPr>
                  <w:fldChar w:fldCharType="separate"/>
                </w:r>
                <w:r w:rsidR="003E7612">
                  <w:rPr>
                    <w:noProof/>
                    <w:webHidden/>
                  </w:rPr>
                  <w:t>4</w:t>
                </w:r>
                <w:r w:rsidR="003E7612">
                  <w:rPr>
                    <w:noProof/>
                    <w:webHidden/>
                  </w:rPr>
                  <w:fldChar w:fldCharType="end"/>
                </w:r>
              </w:hyperlink>
            </w:p>
            <w:p w14:paraId="284A8B0D" w14:textId="30B0D66B" w:rsidR="003E7612" w:rsidRDefault="006C0D3D">
              <w:pPr>
                <w:pStyle w:val="TM2"/>
                <w:tabs>
                  <w:tab w:val="right" w:leader="dot" w:pos="9396"/>
                </w:tabs>
                <w:rPr>
                  <w:rFonts w:eastAsiaTheme="minorEastAsia"/>
                  <w:noProof/>
                </w:rPr>
              </w:pPr>
              <w:hyperlink w:anchor="_Toc182928642" w:history="1">
                <w:r w:rsidR="003E7612" w:rsidRPr="00C559DF">
                  <w:rPr>
                    <w:rStyle w:val="Lienhypertexte"/>
                    <w:noProof/>
                    <w:lang w:val="fr-FR"/>
                  </w:rPr>
                  <w:t>I.1. Etudes de thermorésistance</w:t>
                </w:r>
                <w:r w:rsidR="003E7612">
                  <w:rPr>
                    <w:noProof/>
                    <w:webHidden/>
                  </w:rPr>
                  <w:tab/>
                </w:r>
                <w:r w:rsidR="003E7612">
                  <w:rPr>
                    <w:noProof/>
                    <w:webHidden/>
                  </w:rPr>
                  <w:fldChar w:fldCharType="begin"/>
                </w:r>
                <w:r w:rsidR="003E7612">
                  <w:rPr>
                    <w:noProof/>
                    <w:webHidden/>
                  </w:rPr>
                  <w:instrText xml:space="preserve"> PAGEREF _Toc182928642 \h </w:instrText>
                </w:r>
                <w:r w:rsidR="003E7612">
                  <w:rPr>
                    <w:noProof/>
                    <w:webHidden/>
                  </w:rPr>
                </w:r>
                <w:r w:rsidR="003E7612">
                  <w:rPr>
                    <w:noProof/>
                    <w:webHidden/>
                  </w:rPr>
                  <w:fldChar w:fldCharType="separate"/>
                </w:r>
                <w:r w:rsidR="003E7612">
                  <w:rPr>
                    <w:noProof/>
                    <w:webHidden/>
                  </w:rPr>
                  <w:t>4</w:t>
                </w:r>
                <w:r w:rsidR="003E7612">
                  <w:rPr>
                    <w:noProof/>
                    <w:webHidden/>
                  </w:rPr>
                  <w:fldChar w:fldCharType="end"/>
                </w:r>
              </w:hyperlink>
            </w:p>
            <w:p w14:paraId="4EC54B43" w14:textId="3724A0DE" w:rsidR="003E7612" w:rsidRDefault="006C0D3D">
              <w:pPr>
                <w:pStyle w:val="TM2"/>
                <w:tabs>
                  <w:tab w:val="right" w:leader="dot" w:pos="9396"/>
                </w:tabs>
                <w:rPr>
                  <w:rFonts w:eastAsiaTheme="minorEastAsia"/>
                  <w:noProof/>
                </w:rPr>
              </w:pPr>
              <w:hyperlink w:anchor="_Toc182928643" w:history="1">
                <w:r w:rsidR="003E7612" w:rsidRPr="00C559DF">
                  <w:rPr>
                    <w:rStyle w:val="Lienhypertexte"/>
                    <w:noProof/>
                    <w:lang w:val="fr-FR"/>
                  </w:rPr>
                  <w:t>I.2. Etudes épidémiologiques et prévalence</w:t>
                </w:r>
                <w:r w:rsidR="003E7612">
                  <w:rPr>
                    <w:noProof/>
                    <w:webHidden/>
                  </w:rPr>
                  <w:tab/>
                </w:r>
                <w:r w:rsidR="003E7612">
                  <w:rPr>
                    <w:noProof/>
                    <w:webHidden/>
                  </w:rPr>
                  <w:fldChar w:fldCharType="begin"/>
                </w:r>
                <w:r w:rsidR="003E7612">
                  <w:rPr>
                    <w:noProof/>
                    <w:webHidden/>
                  </w:rPr>
                  <w:instrText xml:space="preserve"> PAGEREF _Toc182928643 \h </w:instrText>
                </w:r>
                <w:r w:rsidR="003E7612">
                  <w:rPr>
                    <w:noProof/>
                    <w:webHidden/>
                  </w:rPr>
                </w:r>
                <w:r w:rsidR="003E7612">
                  <w:rPr>
                    <w:noProof/>
                    <w:webHidden/>
                  </w:rPr>
                  <w:fldChar w:fldCharType="separate"/>
                </w:r>
                <w:r w:rsidR="003E7612">
                  <w:rPr>
                    <w:noProof/>
                    <w:webHidden/>
                  </w:rPr>
                  <w:t>7</w:t>
                </w:r>
                <w:r w:rsidR="003E7612">
                  <w:rPr>
                    <w:noProof/>
                    <w:webHidden/>
                  </w:rPr>
                  <w:fldChar w:fldCharType="end"/>
                </w:r>
              </w:hyperlink>
            </w:p>
            <w:p w14:paraId="01E52581" w14:textId="3CD374DF" w:rsidR="003E7612" w:rsidRDefault="006C0D3D">
              <w:pPr>
                <w:pStyle w:val="TM1"/>
                <w:tabs>
                  <w:tab w:val="left" w:pos="440"/>
                  <w:tab w:val="right" w:leader="dot" w:pos="9396"/>
                </w:tabs>
                <w:rPr>
                  <w:rFonts w:eastAsiaTheme="minorEastAsia"/>
                  <w:noProof/>
                </w:rPr>
              </w:pPr>
              <w:hyperlink w:anchor="_Toc182928644" w:history="1">
                <w:r w:rsidR="003E7612" w:rsidRPr="00C559DF">
                  <w:rPr>
                    <w:rStyle w:val="Lienhypertexte"/>
                    <w:noProof/>
                    <w:lang w:val="fr-FR"/>
                  </w:rPr>
                  <w:t>II.</w:t>
                </w:r>
                <w:r w:rsidR="003E7612">
                  <w:rPr>
                    <w:rFonts w:eastAsiaTheme="minorEastAsia"/>
                    <w:noProof/>
                  </w:rPr>
                  <w:tab/>
                </w:r>
                <w:r w:rsidR="003E7612" w:rsidRPr="00C559DF">
                  <w:rPr>
                    <w:rStyle w:val="Lienhypertexte"/>
                    <w:noProof/>
                    <w:lang w:val="fr-FR"/>
                  </w:rPr>
                  <w:t>Estimation de la concentration initiale et détermination d’un barème cible</w:t>
                </w:r>
                <w:r w:rsidR="003E7612">
                  <w:rPr>
                    <w:noProof/>
                    <w:webHidden/>
                  </w:rPr>
                  <w:tab/>
                </w:r>
                <w:r w:rsidR="003E7612">
                  <w:rPr>
                    <w:noProof/>
                    <w:webHidden/>
                  </w:rPr>
                  <w:fldChar w:fldCharType="begin"/>
                </w:r>
                <w:r w:rsidR="003E7612">
                  <w:rPr>
                    <w:noProof/>
                    <w:webHidden/>
                  </w:rPr>
                  <w:instrText xml:space="preserve"> PAGEREF _Toc182928644 \h </w:instrText>
                </w:r>
                <w:r w:rsidR="003E7612">
                  <w:rPr>
                    <w:noProof/>
                    <w:webHidden/>
                  </w:rPr>
                </w:r>
                <w:r w:rsidR="003E7612">
                  <w:rPr>
                    <w:noProof/>
                    <w:webHidden/>
                  </w:rPr>
                  <w:fldChar w:fldCharType="separate"/>
                </w:r>
                <w:r w:rsidR="003E7612">
                  <w:rPr>
                    <w:noProof/>
                    <w:webHidden/>
                  </w:rPr>
                  <w:t>11</w:t>
                </w:r>
                <w:r w:rsidR="003E7612">
                  <w:rPr>
                    <w:noProof/>
                    <w:webHidden/>
                  </w:rPr>
                  <w:fldChar w:fldCharType="end"/>
                </w:r>
              </w:hyperlink>
            </w:p>
            <w:p w14:paraId="4EDC8960" w14:textId="0A868A3D" w:rsidR="003E7612" w:rsidRDefault="006C0D3D">
              <w:pPr>
                <w:pStyle w:val="TM2"/>
                <w:tabs>
                  <w:tab w:val="right" w:leader="dot" w:pos="9396"/>
                </w:tabs>
                <w:rPr>
                  <w:rFonts w:eastAsiaTheme="minorEastAsia"/>
                  <w:noProof/>
                </w:rPr>
              </w:pPr>
              <w:hyperlink w:anchor="_Toc182928645" w:history="1">
                <w:r w:rsidR="003E7612" w:rsidRPr="00C559DF">
                  <w:rPr>
                    <w:rStyle w:val="Lienhypertexte"/>
                    <w:noProof/>
                    <w:lang w:val="fr-FR"/>
                  </w:rPr>
                  <w:t>II.1 Estimation de la prévalence</w:t>
                </w:r>
                <w:r w:rsidR="003E7612">
                  <w:rPr>
                    <w:noProof/>
                    <w:webHidden/>
                  </w:rPr>
                  <w:tab/>
                </w:r>
                <w:r w:rsidR="003E7612">
                  <w:rPr>
                    <w:noProof/>
                    <w:webHidden/>
                  </w:rPr>
                  <w:fldChar w:fldCharType="begin"/>
                </w:r>
                <w:r w:rsidR="003E7612">
                  <w:rPr>
                    <w:noProof/>
                    <w:webHidden/>
                  </w:rPr>
                  <w:instrText xml:space="preserve"> PAGEREF _Toc182928645 \h </w:instrText>
                </w:r>
                <w:r w:rsidR="003E7612">
                  <w:rPr>
                    <w:noProof/>
                    <w:webHidden/>
                  </w:rPr>
                </w:r>
                <w:r w:rsidR="003E7612">
                  <w:rPr>
                    <w:noProof/>
                    <w:webHidden/>
                  </w:rPr>
                  <w:fldChar w:fldCharType="separate"/>
                </w:r>
                <w:r w:rsidR="003E7612">
                  <w:rPr>
                    <w:noProof/>
                    <w:webHidden/>
                  </w:rPr>
                  <w:t>11</w:t>
                </w:r>
                <w:r w:rsidR="003E7612">
                  <w:rPr>
                    <w:noProof/>
                    <w:webHidden/>
                  </w:rPr>
                  <w:fldChar w:fldCharType="end"/>
                </w:r>
              </w:hyperlink>
            </w:p>
            <w:p w14:paraId="7D8EF49A" w14:textId="41AE3462" w:rsidR="003E7612" w:rsidRDefault="006C0D3D">
              <w:pPr>
                <w:pStyle w:val="TM2"/>
                <w:tabs>
                  <w:tab w:val="right" w:leader="dot" w:pos="9396"/>
                </w:tabs>
                <w:rPr>
                  <w:rFonts w:eastAsiaTheme="minorEastAsia"/>
                  <w:noProof/>
                </w:rPr>
              </w:pPr>
              <w:hyperlink w:anchor="_Toc182928646" w:history="1">
                <w:r w:rsidR="003E7612" w:rsidRPr="00C559DF">
                  <w:rPr>
                    <w:rStyle w:val="Lienhypertexte"/>
                    <w:noProof/>
                    <w:lang w:val="fr-FR"/>
                  </w:rPr>
                  <w:t>II.2 Détermination de la contamination par une approche probabiliste</w:t>
                </w:r>
                <w:r w:rsidR="003E7612">
                  <w:rPr>
                    <w:noProof/>
                    <w:webHidden/>
                  </w:rPr>
                  <w:tab/>
                </w:r>
                <w:r w:rsidR="003E7612">
                  <w:rPr>
                    <w:noProof/>
                    <w:webHidden/>
                  </w:rPr>
                  <w:fldChar w:fldCharType="begin"/>
                </w:r>
                <w:r w:rsidR="003E7612">
                  <w:rPr>
                    <w:noProof/>
                    <w:webHidden/>
                  </w:rPr>
                  <w:instrText xml:space="preserve"> PAGEREF _Toc182928646 \h </w:instrText>
                </w:r>
                <w:r w:rsidR="003E7612">
                  <w:rPr>
                    <w:noProof/>
                    <w:webHidden/>
                  </w:rPr>
                </w:r>
                <w:r w:rsidR="003E7612">
                  <w:rPr>
                    <w:noProof/>
                    <w:webHidden/>
                  </w:rPr>
                  <w:fldChar w:fldCharType="separate"/>
                </w:r>
                <w:r w:rsidR="003E7612">
                  <w:rPr>
                    <w:noProof/>
                    <w:webHidden/>
                  </w:rPr>
                  <w:t>12</w:t>
                </w:r>
                <w:r w:rsidR="003E7612">
                  <w:rPr>
                    <w:noProof/>
                    <w:webHidden/>
                  </w:rPr>
                  <w:fldChar w:fldCharType="end"/>
                </w:r>
              </w:hyperlink>
            </w:p>
            <w:p w14:paraId="704AA8C9" w14:textId="5A5137A0" w:rsidR="003E7612" w:rsidRDefault="006C0D3D">
              <w:pPr>
                <w:pStyle w:val="TM2"/>
                <w:tabs>
                  <w:tab w:val="right" w:leader="dot" w:pos="9396"/>
                </w:tabs>
                <w:rPr>
                  <w:rFonts w:eastAsiaTheme="minorEastAsia"/>
                  <w:noProof/>
                </w:rPr>
              </w:pPr>
              <w:hyperlink w:anchor="_Toc182928647" w:history="1">
                <w:r w:rsidR="003E7612" w:rsidRPr="00C559DF">
                  <w:rPr>
                    <w:rStyle w:val="Lienhypertexte"/>
                    <w:noProof/>
                    <w:lang w:val="fr-FR"/>
                  </w:rPr>
                  <w:t>II.3 Objectif de réduction décimale et estimation de la contamination après traitement thermique</w:t>
                </w:r>
                <w:r w:rsidR="003E7612">
                  <w:rPr>
                    <w:noProof/>
                    <w:webHidden/>
                  </w:rPr>
                  <w:tab/>
                </w:r>
                <w:r w:rsidR="003E7612">
                  <w:rPr>
                    <w:noProof/>
                    <w:webHidden/>
                  </w:rPr>
                  <w:fldChar w:fldCharType="begin"/>
                </w:r>
                <w:r w:rsidR="003E7612">
                  <w:rPr>
                    <w:noProof/>
                    <w:webHidden/>
                  </w:rPr>
                  <w:instrText xml:space="preserve"> PAGEREF _Toc182928647 \h </w:instrText>
                </w:r>
                <w:r w:rsidR="003E7612">
                  <w:rPr>
                    <w:noProof/>
                    <w:webHidden/>
                  </w:rPr>
                </w:r>
                <w:r w:rsidR="003E7612">
                  <w:rPr>
                    <w:noProof/>
                    <w:webHidden/>
                  </w:rPr>
                  <w:fldChar w:fldCharType="separate"/>
                </w:r>
                <w:r w:rsidR="003E7612">
                  <w:rPr>
                    <w:noProof/>
                    <w:webHidden/>
                  </w:rPr>
                  <w:t>13</w:t>
                </w:r>
                <w:r w:rsidR="003E7612">
                  <w:rPr>
                    <w:noProof/>
                    <w:webHidden/>
                  </w:rPr>
                  <w:fldChar w:fldCharType="end"/>
                </w:r>
              </w:hyperlink>
            </w:p>
            <w:p w14:paraId="7B3A1623" w14:textId="16FAC483" w:rsidR="003E7612" w:rsidRDefault="006C0D3D">
              <w:pPr>
                <w:pStyle w:val="TM2"/>
                <w:tabs>
                  <w:tab w:val="right" w:leader="dot" w:pos="9396"/>
                </w:tabs>
                <w:rPr>
                  <w:rFonts w:eastAsiaTheme="minorEastAsia"/>
                  <w:noProof/>
                </w:rPr>
              </w:pPr>
              <w:hyperlink w:anchor="_Toc182928648" w:history="1">
                <w:r w:rsidR="003E7612" w:rsidRPr="00C559DF">
                  <w:rPr>
                    <w:rStyle w:val="Lienhypertexte"/>
                    <w:noProof/>
                    <w:lang w:val="fr-FR"/>
                  </w:rPr>
                  <w:t>II.4 Détermination d’une Valeur Pasteurisatrice (VP) cible</w:t>
                </w:r>
                <w:r w:rsidR="003E7612">
                  <w:rPr>
                    <w:noProof/>
                    <w:webHidden/>
                  </w:rPr>
                  <w:tab/>
                </w:r>
                <w:r w:rsidR="003E7612">
                  <w:rPr>
                    <w:noProof/>
                    <w:webHidden/>
                  </w:rPr>
                  <w:fldChar w:fldCharType="begin"/>
                </w:r>
                <w:r w:rsidR="003E7612">
                  <w:rPr>
                    <w:noProof/>
                    <w:webHidden/>
                  </w:rPr>
                  <w:instrText xml:space="preserve"> PAGEREF _Toc182928648 \h </w:instrText>
                </w:r>
                <w:r w:rsidR="003E7612">
                  <w:rPr>
                    <w:noProof/>
                    <w:webHidden/>
                  </w:rPr>
                </w:r>
                <w:r w:rsidR="003E7612">
                  <w:rPr>
                    <w:noProof/>
                    <w:webHidden/>
                  </w:rPr>
                  <w:fldChar w:fldCharType="separate"/>
                </w:r>
                <w:r w:rsidR="003E7612">
                  <w:rPr>
                    <w:noProof/>
                    <w:webHidden/>
                  </w:rPr>
                  <w:t>15</w:t>
                </w:r>
                <w:r w:rsidR="003E7612">
                  <w:rPr>
                    <w:noProof/>
                    <w:webHidden/>
                  </w:rPr>
                  <w:fldChar w:fldCharType="end"/>
                </w:r>
              </w:hyperlink>
            </w:p>
            <w:p w14:paraId="7E7024F0" w14:textId="299969CF" w:rsidR="003E7612" w:rsidRDefault="006C0D3D">
              <w:pPr>
                <w:pStyle w:val="TM2"/>
                <w:tabs>
                  <w:tab w:val="right" w:leader="dot" w:pos="9396"/>
                </w:tabs>
                <w:rPr>
                  <w:rFonts w:eastAsiaTheme="minorEastAsia"/>
                  <w:noProof/>
                </w:rPr>
              </w:pPr>
              <w:hyperlink w:anchor="_Toc182928649" w:history="1">
                <w:r w:rsidR="003E7612" w:rsidRPr="00C559DF">
                  <w:rPr>
                    <w:rStyle w:val="Lienhypertexte"/>
                    <w:noProof/>
                    <w:color w:val="023160" w:themeColor="hyperlink" w:themeShade="80"/>
                    <w:lang w:val="fr-FR"/>
                  </w:rPr>
                  <w:t>II.5 Evaluation de l’impact du traitement thermique sur d’autres microorganismes</w:t>
                </w:r>
                <w:r w:rsidR="003E7612">
                  <w:rPr>
                    <w:noProof/>
                    <w:webHidden/>
                  </w:rPr>
                  <w:tab/>
                </w:r>
                <w:r w:rsidR="003E7612">
                  <w:rPr>
                    <w:noProof/>
                    <w:webHidden/>
                  </w:rPr>
                  <w:fldChar w:fldCharType="begin"/>
                </w:r>
                <w:r w:rsidR="003E7612">
                  <w:rPr>
                    <w:noProof/>
                    <w:webHidden/>
                  </w:rPr>
                  <w:instrText xml:space="preserve"> PAGEREF _Toc182928649 \h </w:instrText>
                </w:r>
                <w:r w:rsidR="003E7612">
                  <w:rPr>
                    <w:noProof/>
                    <w:webHidden/>
                  </w:rPr>
                </w:r>
                <w:r w:rsidR="003E7612">
                  <w:rPr>
                    <w:noProof/>
                    <w:webHidden/>
                  </w:rPr>
                  <w:fldChar w:fldCharType="separate"/>
                </w:r>
                <w:r w:rsidR="003E7612">
                  <w:rPr>
                    <w:noProof/>
                    <w:webHidden/>
                  </w:rPr>
                  <w:t>18</w:t>
                </w:r>
                <w:r w:rsidR="003E7612">
                  <w:rPr>
                    <w:noProof/>
                    <w:webHidden/>
                  </w:rPr>
                  <w:fldChar w:fldCharType="end"/>
                </w:r>
              </w:hyperlink>
            </w:p>
            <w:p w14:paraId="2F45FE81" w14:textId="4AB00DB5" w:rsidR="003E7612" w:rsidRDefault="006C0D3D">
              <w:pPr>
                <w:pStyle w:val="TM1"/>
                <w:tabs>
                  <w:tab w:val="left" w:pos="660"/>
                  <w:tab w:val="right" w:leader="dot" w:pos="9396"/>
                </w:tabs>
                <w:rPr>
                  <w:rFonts w:eastAsiaTheme="minorEastAsia"/>
                  <w:noProof/>
                </w:rPr>
              </w:pPr>
              <w:hyperlink w:anchor="_Toc182928650" w:history="1">
                <w:r w:rsidR="003E7612" w:rsidRPr="00C559DF">
                  <w:rPr>
                    <w:rStyle w:val="Lienhypertexte"/>
                    <w:noProof/>
                    <w:lang w:val="fr-FR"/>
                  </w:rPr>
                  <w:t>III.</w:t>
                </w:r>
                <w:r w:rsidR="003E7612">
                  <w:rPr>
                    <w:rFonts w:eastAsiaTheme="minorEastAsia"/>
                    <w:noProof/>
                  </w:rPr>
                  <w:tab/>
                </w:r>
                <w:r w:rsidR="003E7612" w:rsidRPr="00C559DF">
                  <w:rPr>
                    <w:rStyle w:val="Lienhypertexte"/>
                    <w:noProof/>
                    <w:lang w:val="fr-FR"/>
                  </w:rPr>
                  <w:t>Conclusion</w:t>
                </w:r>
                <w:r w:rsidR="003E7612">
                  <w:rPr>
                    <w:noProof/>
                    <w:webHidden/>
                  </w:rPr>
                  <w:tab/>
                </w:r>
                <w:r w:rsidR="003E7612">
                  <w:rPr>
                    <w:noProof/>
                    <w:webHidden/>
                  </w:rPr>
                  <w:fldChar w:fldCharType="begin"/>
                </w:r>
                <w:r w:rsidR="003E7612">
                  <w:rPr>
                    <w:noProof/>
                    <w:webHidden/>
                  </w:rPr>
                  <w:instrText xml:space="preserve"> PAGEREF _Toc182928650 \h </w:instrText>
                </w:r>
                <w:r w:rsidR="003E7612">
                  <w:rPr>
                    <w:noProof/>
                    <w:webHidden/>
                  </w:rPr>
                </w:r>
                <w:r w:rsidR="003E7612">
                  <w:rPr>
                    <w:noProof/>
                    <w:webHidden/>
                  </w:rPr>
                  <w:fldChar w:fldCharType="separate"/>
                </w:r>
                <w:r w:rsidR="003E7612">
                  <w:rPr>
                    <w:noProof/>
                    <w:webHidden/>
                  </w:rPr>
                  <w:t>18</w:t>
                </w:r>
                <w:r w:rsidR="003E7612">
                  <w:rPr>
                    <w:noProof/>
                    <w:webHidden/>
                  </w:rPr>
                  <w:fldChar w:fldCharType="end"/>
                </w:r>
              </w:hyperlink>
            </w:p>
            <w:p w14:paraId="2B416352" w14:textId="0341D3DE" w:rsidR="003E7612" w:rsidRDefault="006C0D3D">
              <w:pPr>
                <w:pStyle w:val="TM1"/>
                <w:tabs>
                  <w:tab w:val="right" w:leader="dot" w:pos="9396"/>
                </w:tabs>
                <w:rPr>
                  <w:rFonts w:eastAsiaTheme="minorEastAsia"/>
                  <w:noProof/>
                </w:rPr>
              </w:pPr>
              <w:hyperlink w:anchor="_Toc182928651" w:history="1">
                <w:r w:rsidR="003E7612" w:rsidRPr="00C559DF">
                  <w:rPr>
                    <w:rStyle w:val="Lienhypertexte"/>
                    <w:noProof/>
                    <w:lang w:val="fr-FR"/>
                  </w:rPr>
                  <w:t>ANNEXE I : Synthèse des données récoltées de DONAVOL ou des différents industriels partenaires</w:t>
                </w:r>
                <w:r w:rsidR="003E7612">
                  <w:rPr>
                    <w:noProof/>
                    <w:webHidden/>
                  </w:rPr>
                  <w:tab/>
                </w:r>
                <w:r w:rsidR="003E7612">
                  <w:rPr>
                    <w:noProof/>
                    <w:webHidden/>
                  </w:rPr>
                  <w:fldChar w:fldCharType="begin"/>
                </w:r>
                <w:r w:rsidR="003E7612">
                  <w:rPr>
                    <w:noProof/>
                    <w:webHidden/>
                  </w:rPr>
                  <w:instrText xml:space="preserve"> PAGEREF _Toc182928651 \h </w:instrText>
                </w:r>
                <w:r w:rsidR="003E7612">
                  <w:rPr>
                    <w:noProof/>
                    <w:webHidden/>
                  </w:rPr>
                </w:r>
                <w:r w:rsidR="003E7612">
                  <w:rPr>
                    <w:noProof/>
                    <w:webHidden/>
                  </w:rPr>
                  <w:fldChar w:fldCharType="separate"/>
                </w:r>
                <w:r w:rsidR="003E7612">
                  <w:rPr>
                    <w:noProof/>
                    <w:webHidden/>
                  </w:rPr>
                  <w:t>20</w:t>
                </w:r>
                <w:r w:rsidR="003E7612">
                  <w:rPr>
                    <w:noProof/>
                    <w:webHidden/>
                  </w:rPr>
                  <w:fldChar w:fldCharType="end"/>
                </w:r>
              </w:hyperlink>
            </w:p>
            <w:p w14:paraId="068C0D12" w14:textId="0AAB187F" w:rsidR="003E7612" w:rsidRDefault="006C0D3D">
              <w:pPr>
                <w:pStyle w:val="TM1"/>
                <w:tabs>
                  <w:tab w:val="right" w:leader="dot" w:pos="9396"/>
                </w:tabs>
                <w:rPr>
                  <w:rFonts w:eastAsiaTheme="minorEastAsia"/>
                  <w:noProof/>
                </w:rPr>
              </w:pPr>
              <w:hyperlink w:anchor="_Toc182928652" w:history="1">
                <w:r w:rsidR="003E7612" w:rsidRPr="00C559DF">
                  <w:rPr>
                    <w:rStyle w:val="Lienhypertexte"/>
                    <w:noProof/>
                    <w:lang w:val="fr-FR"/>
                  </w:rPr>
                  <w:t>ANNEXE II : Synthèse de la démarche permettant d’estimer la probabilité d’avoir un échantillon positif en fonction du traitement thermique appliqué</w:t>
                </w:r>
                <w:r w:rsidR="003E7612">
                  <w:rPr>
                    <w:noProof/>
                    <w:webHidden/>
                  </w:rPr>
                  <w:tab/>
                </w:r>
                <w:r w:rsidR="003E7612">
                  <w:rPr>
                    <w:noProof/>
                    <w:webHidden/>
                  </w:rPr>
                  <w:fldChar w:fldCharType="begin"/>
                </w:r>
                <w:r w:rsidR="003E7612">
                  <w:rPr>
                    <w:noProof/>
                    <w:webHidden/>
                  </w:rPr>
                  <w:instrText xml:space="preserve"> PAGEREF _Toc182928652 \h </w:instrText>
                </w:r>
                <w:r w:rsidR="003E7612">
                  <w:rPr>
                    <w:noProof/>
                    <w:webHidden/>
                  </w:rPr>
                </w:r>
                <w:r w:rsidR="003E7612">
                  <w:rPr>
                    <w:noProof/>
                    <w:webHidden/>
                  </w:rPr>
                  <w:fldChar w:fldCharType="separate"/>
                </w:r>
                <w:r w:rsidR="003E7612">
                  <w:rPr>
                    <w:noProof/>
                    <w:webHidden/>
                  </w:rPr>
                  <w:t>22</w:t>
                </w:r>
                <w:r w:rsidR="003E7612">
                  <w:rPr>
                    <w:noProof/>
                    <w:webHidden/>
                  </w:rPr>
                  <w:fldChar w:fldCharType="end"/>
                </w:r>
              </w:hyperlink>
            </w:p>
            <w:p w14:paraId="5CDD7EC2" w14:textId="55FD828C" w:rsidR="00AE66F1" w:rsidRDefault="00AE66F1">
              <w:r>
                <w:rPr>
                  <w:b/>
                  <w:bCs/>
                  <w:lang w:val="fr-FR"/>
                </w:rPr>
                <w:fldChar w:fldCharType="end"/>
              </w:r>
            </w:p>
          </w:sdtContent>
        </w:sdt>
        <w:p w14:paraId="72C0A929" w14:textId="16905F0E" w:rsidR="00AE66F1" w:rsidRDefault="00AE66F1">
          <w:pPr>
            <w:jc w:val="left"/>
            <w:rPr>
              <w:rFonts w:ascii="Calibri" w:hAnsi="Calibri" w:cs="Calibri"/>
              <w:i/>
              <w:sz w:val="44"/>
              <w:lang w:val="fr-FR"/>
            </w:rPr>
          </w:pPr>
          <w:r>
            <w:rPr>
              <w:rFonts w:ascii="Calibri" w:hAnsi="Calibri" w:cs="Calibri"/>
              <w:i/>
              <w:sz w:val="44"/>
              <w:lang w:val="fr-FR"/>
            </w:rPr>
            <w:br w:type="page"/>
          </w:r>
        </w:p>
        <w:p w14:paraId="727E756B" w14:textId="77777777" w:rsidR="00AB1D5C" w:rsidRDefault="006C0D3D" w:rsidP="00AB1D5C">
          <w:pPr>
            <w:rPr>
              <w:i/>
              <w:lang w:val="fr-FR"/>
            </w:rPr>
          </w:pPr>
        </w:p>
      </w:sdtContent>
    </w:sdt>
    <w:p w14:paraId="71935265" w14:textId="0C0E08A2" w:rsidR="00DF6AC5" w:rsidRDefault="001D65A1" w:rsidP="00AB1D5C">
      <w:pPr>
        <w:rPr>
          <w:lang w:val="fr-FR"/>
        </w:rPr>
      </w:pPr>
      <w:r w:rsidRPr="00D80443">
        <w:rPr>
          <w:i/>
          <w:lang w:val="fr-FR"/>
        </w:rPr>
        <w:t>Salmonella</w:t>
      </w:r>
      <w:r>
        <w:rPr>
          <w:lang w:val="fr-FR"/>
        </w:rPr>
        <w:t xml:space="preserve"> est parmi les pathogènes alimentaires les plus communs et se hisse à la 2</w:t>
      </w:r>
      <w:r w:rsidRPr="001A1EEB">
        <w:rPr>
          <w:vertAlign w:val="superscript"/>
          <w:lang w:val="fr-FR"/>
        </w:rPr>
        <w:t>ème</w:t>
      </w:r>
      <w:r>
        <w:rPr>
          <w:lang w:val="fr-FR"/>
        </w:rPr>
        <w:t xml:space="preserve"> place des causes de gastroentérites d’origines alimentaire</w:t>
      </w:r>
      <w:r w:rsidR="00DD0C5E">
        <w:rPr>
          <w:lang w:val="fr-FR"/>
        </w:rPr>
        <w:t>s</w:t>
      </w:r>
      <w:r>
        <w:rPr>
          <w:lang w:val="fr-FR"/>
        </w:rPr>
        <w:t xml:space="preserve"> et la 1</w:t>
      </w:r>
      <w:r w:rsidRPr="001A1EEB">
        <w:rPr>
          <w:vertAlign w:val="superscript"/>
          <w:lang w:val="fr-FR"/>
        </w:rPr>
        <w:t>ère</w:t>
      </w:r>
      <w:r>
        <w:rPr>
          <w:lang w:val="fr-FR"/>
        </w:rPr>
        <w:t xml:space="preserve"> cause d’épidémie d’origine alimentaire en Europe avec plus </w:t>
      </w:r>
      <w:r w:rsidR="00DD0C5E">
        <w:rPr>
          <w:lang w:val="fr-FR"/>
        </w:rPr>
        <w:t xml:space="preserve">de </w:t>
      </w:r>
      <w:r>
        <w:rPr>
          <w:lang w:val="fr-FR"/>
        </w:rPr>
        <w:t xml:space="preserve">60 000 cas en 2021 </w:t>
      </w:r>
      <w:r>
        <w:rPr>
          <w:lang w:val="fr-FR"/>
        </w:rPr>
        <w:fldChar w:fldCharType="begin"/>
      </w:r>
      <w:r w:rsidR="00D64616">
        <w:rPr>
          <w:lang w:val="fr-FR"/>
        </w:rPr>
        <w:instrText xml:space="preserve"> ADDIN ZOTERO_ITEM CSL_CITATION {"citationID":"YOcG0JFo","properties":{"formattedCitation":"(EFSA and ECDC, 2022)","plainCitation":"(EFSA and ECDC, 2022)","noteIndex":0},"citationItems":[{"id":284,"uris":["http://zotero.org/users/local/NNf6eOdK/items/6EV9D7QV"],"itemData":{"id":284,"type":"article-journal","abstract":"This report of the European Food Safety Authority and the European Centre for Disease Prevention and Control presents the results of zoonoses monitoring and surveillance activities carried out in 2021 in 27 MSs, the United Kingdom (Northern Ireland) and nine non-MSs. Key statistics on zoonoses and zoonotic agents in humans, food, animals and feed are provided and interpreted historically. In 2021, the ﬁrst and second most reported zoonoses in humans were campylobacteriosis and salmonellosis, respectively. Cases of campylobacteriosis and salmonellosis increased in comparison with 2020, but decreased compared with previous years. In 2021, data collection and analysis at the EU level were still impacted by the COVID-19 pandemic and the control measures adopted in the MSs, including partial or total lockdowns. Sixteen MSs and the United Kingdom (Northern Ireland) achieved all the established targets in poultry populations for reduction in Salmonella prevalence for the relevant serovars. Salmonella samples from carcases of various animal species and samples for Campylobacter quantiﬁcation from broiler carcases were more frequently positive when performed by the competent authorities than when own-checks were conducted. Yersiniosis was the third most reported zoonosis in humans, followed by Shiga toxin-producing Escherichia coli (STEC) and Listeria monocytogenes infections. L. monocytogenes and West Nile virus infections were the most severe zoonotic diseases, with the most hospitalisations and highest case fatality rates. Overall, MSs reported more foodborne outbreaks and cases in 2021 than in 2020. S. Enteritidis remained the most frequently reported causative agent for foodborne outbreaks. Salmonella in ‘eggs and egg products’ and in ‘mixed foods’ were the agent/food pairs of most concern. Outbreaks linked to ‘vegetables and juices and products thereof’ rose considerably compared with previous years. This report also provides updates on brucellosis, Coxiella burnetii (Q fever), echinococcosis, rabies, toxoplasmosis, trichinellosis, tuberculosis due to Mycobacterium bovis or M. caprae, and tularaemia.","container-title":"EFSA Journal","DOI":"10.2903/j.efsa.2022.7666","ISSN":"18314732, 18314732","issue":"12","journalAbbreviation":"EFS2","language":"en","source":"DOI.org (CSL JSON)","title":"The European Union One Health 2021 Zoonoses Report","URL":"https://data.europa.eu/doi/10.2903/j.efsa.2022.7666","volume":"20","author":[{"literal":"EFSA"},{"literal":"ECDC"}],"accessed":{"date-parts":[["2023",6,16]]},"issued":{"date-parts":[["2022",12]]}}}],"schema":"https://github.com/citation-style-language/schema/raw/master/csl-citation.json"} </w:instrText>
      </w:r>
      <w:r>
        <w:rPr>
          <w:lang w:val="fr-FR"/>
        </w:rPr>
        <w:fldChar w:fldCharType="separate"/>
      </w:r>
      <w:r w:rsidR="00D64616" w:rsidRPr="00D64616">
        <w:rPr>
          <w:rFonts w:ascii="Calibri" w:hAnsi="Calibri" w:cs="Calibri"/>
          <w:lang w:val="fr-FR"/>
        </w:rPr>
        <w:t>(EFSA and ECDC, 2022)</w:t>
      </w:r>
      <w:r>
        <w:rPr>
          <w:lang w:val="fr-FR"/>
        </w:rPr>
        <w:fldChar w:fldCharType="end"/>
      </w:r>
      <w:r w:rsidRPr="00D64616">
        <w:rPr>
          <w:lang w:val="fr-FR"/>
        </w:rPr>
        <w:t>.</w:t>
      </w:r>
      <w:r w:rsidR="00DF6AC5">
        <w:rPr>
          <w:lang w:val="fr-FR"/>
        </w:rPr>
        <w:t xml:space="preserve"> </w:t>
      </w:r>
      <w:r w:rsidR="00DF6AC5" w:rsidRPr="00F8174D">
        <w:rPr>
          <w:lang w:val="fr-FR"/>
        </w:rPr>
        <w:t>Avant de pouvoir mettre leurs produi</w:t>
      </w:r>
      <w:r w:rsidR="00DF6AC5">
        <w:rPr>
          <w:lang w:val="fr-FR"/>
        </w:rPr>
        <w:t xml:space="preserve">ts sur le marché les </w:t>
      </w:r>
      <w:r w:rsidR="006C0D3D">
        <w:rPr>
          <w:lang w:val="fr-FR"/>
        </w:rPr>
        <w:t>exploitants agroalimentaires</w:t>
      </w:r>
      <w:r w:rsidR="00DF6AC5">
        <w:rPr>
          <w:lang w:val="fr-FR"/>
        </w:rPr>
        <w:t xml:space="preserve"> doivent respecter des critères microbiologiques imposés par le règlement CE No 2073/2005. Pour </w:t>
      </w:r>
      <w:r w:rsidR="00DF6AC5" w:rsidRPr="00AA573F">
        <w:rPr>
          <w:i/>
          <w:lang w:val="fr-FR"/>
        </w:rPr>
        <w:t xml:space="preserve">Salmonella </w:t>
      </w:r>
      <w:r w:rsidR="00DF6AC5" w:rsidRPr="00FD319F">
        <w:rPr>
          <w:lang w:val="fr-FR"/>
        </w:rPr>
        <w:t>spp</w:t>
      </w:r>
      <w:r w:rsidR="00DF6AC5">
        <w:rPr>
          <w:lang w:val="fr-FR"/>
        </w:rPr>
        <w:t xml:space="preserve">. </w:t>
      </w:r>
      <w:proofErr w:type="gramStart"/>
      <w:r w:rsidR="00DF6AC5">
        <w:rPr>
          <w:lang w:val="fr-FR"/>
        </w:rPr>
        <w:t>dans</w:t>
      </w:r>
      <w:proofErr w:type="gramEnd"/>
      <w:r w:rsidR="00DF6AC5">
        <w:rPr>
          <w:lang w:val="fr-FR"/>
        </w:rPr>
        <w:t xml:space="preserve"> les viandes hachées et</w:t>
      </w:r>
      <w:r w:rsidR="00113B04">
        <w:rPr>
          <w:lang w:val="fr-FR"/>
        </w:rPr>
        <w:t xml:space="preserve"> les produits à base de viande</w:t>
      </w:r>
      <w:r w:rsidR="00DF6AC5">
        <w:rPr>
          <w:lang w:val="fr-FR"/>
        </w:rPr>
        <w:t xml:space="preserve"> </w:t>
      </w:r>
      <w:r w:rsidR="00113B04">
        <w:rPr>
          <w:lang w:val="fr-FR"/>
        </w:rPr>
        <w:t xml:space="preserve">une </w:t>
      </w:r>
      <w:r w:rsidR="00DF6AC5">
        <w:rPr>
          <w:lang w:val="fr-FR"/>
        </w:rPr>
        <w:t>absence</w:t>
      </w:r>
      <w:r w:rsidR="00113B04">
        <w:rPr>
          <w:lang w:val="fr-FR"/>
        </w:rPr>
        <w:t xml:space="preserve"> de </w:t>
      </w:r>
      <w:r w:rsidR="00113B04" w:rsidRPr="00113B04">
        <w:rPr>
          <w:i/>
          <w:lang w:val="fr-FR"/>
        </w:rPr>
        <w:t>Salmonella</w:t>
      </w:r>
      <w:r w:rsidR="00DF6AC5">
        <w:rPr>
          <w:lang w:val="fr-FR"/>
        </w:rPr>
        <w:t xml:space="preserve"> dans 25g, de la mise sur le marché jusqu’à </w:t>
      </w:r>
      <w:r w:rsidR="00FD319F">
        <w:rPr>
          <w:lang w:val="fr-FR"/>
        </w:rPr>
        <w:t>DLC, est requise p</w:t>
      </w:r>
      <w:r w:rsidR="00DF6AC5">
        <w:rPr>
          <w:lang w:val="fr-FR"/>
        </w:rPr>
        <w:t>our être conforme à ce critère</w:t>
      </w:r>
      <w:r w:rsidR="00FD319F">
        <w:rPr>
          <w:lang w:val="fr-FR"/>
        </w:rPr>
        <w:t>.</w:t>
      </w:r>
      <w:r w:rsidR="00DF6AC5">
        <w:rPr>
          <w:lang w:val="fr-FR"/>
        </w:rPr>
        <w:t xml:space="preserve"> </w:t>
      </w:r>
      <w:r w:rsidR="00FD319F">
        <w:rPr>
          <w:lang w:val="fr-FR"/>
        </w:rPr>
        <w:t>I</w:t>
      </w:r>
      <w:r w:rsidR="00DF6AC5">
        <w:rPr>
          <w:lang w:val="fr-FR"/>
        </w:rPr>
        <w:t xml:space="preserve">l est </w:t>
      </w:r>
      <w:r w:rsidR="00FD319F">
        <w:rPr>
          <w:lang w:val="fr-FR"/>
        </w:rPr>
        <w:t xml:space="preserve">donc essentiel </w:t>
      </w:r>
      <w:r w:rsidR="00DF6AC5">
        <w:rPr>
          <w:lang w:val="fr-FR"/>
        </w:rPr>
        <w:t>de bien maîtriser son process permettant la sanitation des denrées alimentaires</w:t>
      </w:r>
      <w:r w:rsidR="006C0D3D">
        <w:rPr>
          <w:lang w:val="fr-FR"/>
        </w:rPr>
        <w:t xml:space="preserve"> afin d’assurer la mise sur le marché de produit sûr</w:t>
      </w:r>
      <w:r w:rsidR="00DF6AC5">
        <w:rPr>
          <w:lang w:val="fr-FR"/>
        </w:rPr>
        <w:t xml:space="preserve">. </w:t>
      </w:r>
    </w:p>
    <w:p w14:paraId="09889E4E" w14:textId="77777777" w:rsidR="002B5588" w:rsidRDefault="002B5588" w:rsidP="002B5588">
      <w:pPr>
        <w:spacing w:after="0"/>
        <w:rPr>
          <w:lang w:val="fr-FR"/>
        </w:rPr>
      </w:pPr>
      <w:r>
        <w:rPr>
          <w:lang w:val="fr-FR"/>
        </w:rPr>
        <w:t xml:space="preserve">A travers le monde, très peu de documents règlementaires font mention d’un objectif de destruction thermique pour les produits pasteurisés ou prêts à être mangés vis-à-vis de </w:t>
      </w:r>
      <w:r w:rsidRPr="00DF6AC5">
        <w:rPr>
          <w:i/>
          <w:lang w:val="fr-FR"/>
        </w:rPr>
        <w:t>Salmonella</w:t>
      </w:r>
      <w:r>
        <w:rPr>
          <w:lang w:val="fr-FR"/>
        </w:rPr>
        <w:t xml:space="preserve">. Certaines instances recommandent cependant d’atteindre 6 réductions décimales pour les aliments pasteurisés </w:t>
      </w:r>
      <w:r>
        <w:rPr>
          <w:lang w:val="fr-FR"/>
        </w:rPr>
        <w:fldChar w:fldCharType="begin"/>
      </w:r>
      <w:r>
        <w:rPr>
          <w:lang w:val="fr-FR"/>
        </w:rPr>
        <w:instrText xml:space="preserve"> ADDIN ZOTERO_ITEM CSL_CITATION {"citationID":"LcI96Et4","properties":{"formattedCitation":"(FDA, 2001; ICMSF, 2005)","plainCitation":"(FDA, 2001; ICMSF, 2005)","noteIndex":0},"citationItems":[{"id":321,"uris":["http://zotero.org/users/local/NNf6eOdK/items/QMBUJ8WN"],"itemData":{"id":321,"type":"book","event-place":"New York, NY","publisher":"Kluwer academic/Plenum publishers","publisher-place":"New York, NY","title":"Microorganisms in Foods 6 : Microbial Ecology of Food Commodities","author":[{"family":"ICMSF","given":""}],"issued":{"date-parts":[["2005"]]}}},{"id":320,"uris":["http://zotero.org/users/local/NNf6eOdK/items/IPPB84LE"],"itemData":{"id":320,"type":"chapter","container-title":"Fish and fisheries products hazards and controls guidance","edition":"3rd","title":"Pathogen survival Through Pasteurization. Chapter 17","author":[{"family":"FDA","given":""}],"issued":{"date-parts":[["2001"]]}}}],"schema":"https://github.com/citation-style-language/schema/raw/master/csl-citation.json"} </w:instrText>
      </w:r>
      <w:r>
        <w:rPr>
          <w:lang w:val="fr-FR"/>
        </w:rPr>
        <w:fldChar w:fldCharType="separate"/>
      </w:r>
      <w:r w:rsidRPr="00217FEB">
        <w:rPr>
          <w:rFonts w:ascii="Calibri" w:hAnsi="Calibri"/>
          <w:lang w:val="fr-FR"/>
        </w:rPr>
        <w:t>(FDA, 2001; ICMSF, 2005)</w:t>
      </w:r>
      <w:r>
        <w:rPr>
          <w:lang w:val="fr-FR"/>
        </w:rPr>
        <w:fldChar w:fldCharType="end"/>
      </w:r>
      <w:r>
        <w:rPr>
          <w:lang w:val="fr-FR"/>
        </w:rPr>
        <w:t xml:space="preserve">. Aux Etats-Unis, au regard des produits prêts à être mangés, l’US Food </w:t>
      </w:r>
      <w:proofErr w:type="spellStart"/>
      <w:r>
        <w:rPr>
          <w:lang w:val="fr-FR"/>
        </w:rPr>
        <w:t>Safety</w:t>
      </w:r>
      <w:proofErr w:type="spellEnd"/>
      <w:r>
        <w:rPr>
          <w:lang w:val="fr-FR"/>
        </w:rPr>
        <w:t xml:space="preserve"> and Inspection Service (USFSIS) recommande une cuisson permettant de diminuer la population en </w:t>
      </w:r>
      <w:r w:rsidRPr="00DD0C5E">
        <w:rPr>
          <w:lang w:val="fr-FR"/>
        </w:rPr>
        <w:t>Salmonell</w:t>
      </w:r>
      <w:r>
        <w:rPr>
          <w:lang w:val="fr-FR"/>
        </w:rPr>
        <w:t xml:space="preserve">e de 7 log. </w:t>
      </w:r>
      <w:r w:rsidRPr="0016321F">
        <w:rPr>
          <w:lang w:val="fr-FR"/>
        </w:rPr>
        <w:t xml:space="preserve">Pour les produits carnés </w:t>
      </w:r>
      <w:r>
        <w:rPr>
          <w:lang w:val="fr-FR"/>
        </w:rPr>
        <w:t xml:space="preserve">microbiologiquement stables, le FSIS recommande </w:t>
      </w:r>
      <w:r w:rsidRPr="0016321F">
        <w:rPr>
          <w:lang w:val="fr-FR"/>
        </w:rPr>
        <w:t>que les établissements atteignen</w:t>
      </w:r>
      <w:r>
        <w:rPr>
          <w:lang w:val="fr-FR"/>
        </w:rPr>
        <w:t xml:space="preserve">t une réduction cible de 5 logs </w:t>
      </w:r>
      <w:r w:rsidRPr="0016321F">
        <w:rPr>
          <w:lang w:val="fr-FR"/>
        </w:rPr>
        <w:t xml:space="preserve">de </w:t>
      </w:r>
      <w:r w:rsidRPr="0016321F">
        <w:rPr>
          <w:i/>
          <w:lang w:val="fr-FR"/>
        </w:rPr>
        <w:t>Salmonella</w:t>
      </w:r>
      <w:r>
        <w:rPr>
          <w:lang w:val="fr-FR"/>
        </w:rPr>
        <w:t xml:space="preserve">. Il est intéressant de prendre les produits prêts à manger comme référence car ils permettent à la fois de prendre en considération la sensibilité de </w:t>
      </w:r>
      <w:r w:rsidRPr="0016321F">
        <w:rPr>
          <w:i/>
          <w:lang w:val="fr-FR"/>
        </w:rPr>
        <w:t>Salmonella</w:t>
      </w:r>
      <w:r>
        <w:rPr>
          <w:lang w:val="fr-FR"/>
        </w:rPr>
        <w:t xml:space="preserve"> aux traitements thermiques (en comparaison à </w:t>
      </w:r>
      <w:r w:rsidRPr="0016321F">
        <w:rPr>
          <w:i/>
          <w:lang w:val="fr-FR"/>
        </w:rPr>
        <w:t xml:space="preserve">E. </w:t>
      </w:r>
      <w:proofErr w:type="spellStart"/>
      <w:r w:rsidRPr="0016321F">
        <w:rPr>
          <w:i/>
          <w:lang w:val="fr-FR"/>
        </w:rPr>
        <w:t>faecalis</w:t>
      </w:r>
      <w:proofErr w:type="spellEnd"/>
      <w:r>
        <w:rPr>
          <w:lang w:val="fr-FR"/>
        </w:rPr>
        <w:t>), tout en prenant une marge de sécurité quant aux objectifs d’inactivation à atteindre.</w:t>
      </w:r>
    </w:p>
    <w:p w14:paraId="116DD585" w14:textId="592DCCA8" w:rsidR="002B5588" w:rsidRPr="00AB1D5C" w:rsidRDefault="002B5588" w:rsidP="002B5588">
      <w:pPr>
        <w:rPr>
          <w:i/>
          <w:lang w:val="fr-FR"/>
        </w:rPr>
      </w:pPr>
      <w:r>
        <w:rPr>
          <w:lang w:val="fr-FR"/>
        </w:rPr>
        <w:t xml:space="preserve">Afin de confronter les recommandations françaises aux recommandations de l’USFSIS notamment, il faut s’intéresser aux paramètres de thermorésistance dans le but de déterminer si les barèmes appliqués permettent de satisfaire aux exigences de 7 log de réductions décimales pour </w:t>
      </w:r>
      <w:r w:rsidRPr="00DB528F">
        <w:rPr>
          <w:i/>
          <w:lang w:val="fr-FR"/>
        </w:rPr>
        <w:t>Salmonella</w:t>
      </w:r>
    </w:p>
    <w:p w14:paraId="2B839182" w14:textId="0F99B4BB" w:rsidR="006C0D3D" w:rsidRDefault="00585CE4" w:rsidP="00113B04">
      <w:pPr>
        <w:spacing w:after="0"/>
        <w:rPr>
          <w:color w:val="1F4E79" w:themeColor="accent1" w:themeShade="80"/>
          <w:lang w:val="fr-FR"/>
        </w:rPr>
      </w:pPr>
      <w:r>
        <w:rPr>
          <w:color w:val="1F4E79" w:themeColor="accent1" w:themeShade="80"/>
          <w:lang w:val="fr-FR"/>
        </w:rPr>
        <w:t>En France</w:t>
      </w:r>
      <w:r w:rsidRPr="0051650C">
        <w:rPr>
          <w:color w:val="1F4E79" w:themeColor="accent1" w:themeShade="80"/>
          <w:lang w:val="fr-FR"/>
        </w:rPr>
        <w:t>, la note de service de 1988 (abrogée. DGAL/SVHA/N88/8106) était la première à intégrer la notion de VP</w:t>
      </w:r>
      <w:r w:rsidRPr="0051650C">
        <w:rPr>
          <w:color w:val="1F4E79" w:themeColor="accent1" w:themeShade="80"/>
          <w:vertAlign w:val="subscript"/>
          <w:lang w:val="fr-FR"/>
        </w:rPr>
        <w:t>70</w:t>
      </w:r>
      <w:r w:rsidRPr="0051650C">
        <w:rPr>
          <w:color w:val="1F4E79" w:themeColor="accent1" w:themeShade="80"/>
          <w:lang w:val="fr-FR"/>
        </w:rPr>
        <w:t xml:space="preserve"> supérieure à 40 afin d’assainir les </w:t>
      </w:r>
      <w:proofErr w:type="spellStart"/>
      <w:r>
        <w:rPr>
          <w:lang w:val="fr-FR"/>
        </w:rPr>
        <w:t>les</w:t>
      </w:r>
      <w:proofErr w:type="spellEnd"/>
      <w:r>
        <w:rPr>
          <w:lang w:val="fr-FR"/>
        </w:rPr>
        <w:t xml:space="preserve"> p</w:t>
      </w:r>
      <w:r w:rsidRPr="00AA573F">
        <w:rPr>
          <w:lang w:val="fr-FR"/>
        </w:rPr>
        <w:t>lats cuisinés e</w:t>
      </w:r>
      <w:r>
        <w:rPr>
          <w:lang w:val="fr-FR"/>
        </w:rPr>
        <w:t>t les produits de charcuterie</w:t>
      </w:r>
      <w:r w:rsidRPr="0051650C">
        <w:rPr>
          <w:color w:val="1F4E79" w:themeColor="accent1" w:themeShade="80"/>
          <w:lang w:val="fr-FR"/>
        </w:rPr>
        <w:t xml:space="preserve"> contre les formes végétatives, que ce soit pour les flores pathogènes et banales comme </w:t>
      </w:r>
      <w:r w:rsidRPr="0051650C">
        <w:rPr>
          <w:i/>
          <w:color w:val="1F4E79" w:themeColor="accent1" w:themeShade="80"/>
          <w:lang w:val="fr-FR"/>
        </w:rPr>
        <w:t xml:space="preserve">E. </w:t>
      </w:r>
      <w:proofErr w:type="spellStart"/>
      <w:r w:rsidRPr="0051650C">
        <w:rPr>
          <w:i/>
          <w:color w:val="1F4E79" w:themeColor="accent1" w:themeShade="80"/>
          <w:lang w:val="fr-FR"/>
        </w:rPr>
        <w:t>faecalis</w:t>
      </w:r>
      <w:proofErr w:type="spellEnd"/>
      <w:r w:rsidRPr="0051650C">
        <w:rPr>
          <w:color w:val="1F4E79" w:themeColor="accent1" w:themeShade="80"/>
          <w:lang w:val="fr-FR"/>
        </w:rPr>
        <w:t xml:space="preserve">. </w:t>
      </w:r>
      <w:r>
        <w:rPr>
          <w:color w:val="1F4E79" w:themeColor="accent1" w:themeShade="80"/>
          <w:lang w:val="fr-FR"/>
        </w:rPr>
        <w:t xml:space="preserve">Cet </w:t>
      </w:r>
      <w:r w:rsidR="00DF6AC5" w:rsidRPr="00AA573F">
        <w:rPr>
          <w:lang w:val="fr-FR"/>
        </w:rPr>
        <w:t>objecti</w:t>
      </w:r>
      <w:r w:rsidR="00DF6AC5">
        <w:rPr>
          <w:lang w:val="fr-FR"/>
        </w:rPr>
        <w:t>f pasteurisation</w:t>
      </w:r>
      <w:r>
        <w:rPr>
          <w:lang w:val="fr-FR"/>
        </w:rPr>
        <w:t xml:space="preserve"> permet d’atteindre</w:t>
      </w:r>
      <w:r w:rsidR="00DF6AC5">
        <w:rPr>
          <w:lang w:val="fr-FR"/>
        </w:rPr>
        <w:t xml:space="preserve"> </w:t>
      </w:r>
      <w:r w:rsidR="00634E98">
        <w:rPr>
          <w:lang w:val="fr-FR"/>
        </w:rPr>
        <w:t>13 réductions décimales d’</w:t>
      </w:r>
      <w:proofErr w:type="spellStart"/>
      <w:r w:rsidR="00DF6AC5" w:rsidRPr="00AA573F">
        <w:rPr>
          <w:i/>
          <w:lang w:val="fr-FR"/>
        </w:rPr>
        <w:t>Enterococcus</w:t>
      </w:r>
      <w:proofErr w:type="spellEnd"/>
      <w:r w:rsidR="00DF6AC5" w:rsidRPr="00AA573F">
        <w:rPr>
          <w:i/>
          <w:lang w:val="fr-FR"/>
        </w:rPr>
        <w:t xml:space="preserve"> </w:t>
      </w:r>
      <w:proofErr w:type="spellStart"/>
      <w:r w:rsidR="00DF6AC5" w:rsidRPr="00AA573F">
        <w:rPr>
          <w:i/>
          <w:lang w:val="fr-FR"/>
        </w:rPr>
        <w:t>faecalis</w:t>
      </w:r>
      <w:proofErr w:type="spellEnd"/>
      <w:r w:rsidR="00DF6AC5">
        <w:rPr>
          <w:lang w:val="fr-FR"/>
        </w:rPr>
        <w:t xml:space="preserve"> </w:t>
      </w:r>
      <w:r w:rsidR="0051650C">
        <w:rPr>
          <w:lang w:val="fr-FR"/>
        </w:rPr>
        <w:t xml:space="preserve">qui est alors considéré comme très sécuritaire vis-à-vis de </w:t>
      </w:r>
      <w:r w:rsidR="0051650C" w:rsidRPr="00101B38">
        <w:rPr>
          <w:i/>
          <w:lang w:val="fr-FR"/>
        </w:rPr>
        <w:t>Salmonella</w:t>
      </w:r>
      <w:r w:rsidR="0051650C">
        <w:rPr>
          <w:lang w:val="fr-FR"/>
        </w:rPr>
        <w:t>.</w:t>
      </w:r>
      <w:r w:rsidR="00DF6AC5">
        <w:rPr>
          <w:lang w:val="fr-FR"/>
        </w:rPr>
        <w:t xml:space="preserve"> </w:t>
      </w:r>
      <w:r w:rsidRPr="00634E98">
        <w:rPr>
          <w:color w:val="1F4E79" w:themeColor="accent1" w:themeShade="80"/>
          <w:lang w:val="fr-FR"/>
        </w:rPr>
        <w:t>Ce</w:t>
      </w:r>
      <w:r w:rsidR="00634E98" w:rsidRPr="00634E98">
        <w:rPr>
          <w:color w:val="1F4E79" w:themeColor="accent1" w:themeShade="80"/>
          <w:lang w:val="fr-FR"/>
        </w:rPr>
        <w:t xml:space="preserve">t objectif de pasteurisation a ensuite </w:t>
      </w:r>
      <w:r w:rsidR="00634E98">
        <w:rPr>
          <w:color w:val="1F4E79" w:themeColor="accent1" w:themeShade="80"/>
          <w:lang w:val="fr-FR"/>
        </w:rPr>
        <w:t xml:space="preserve">été repris </w:t>
      </w:r>
      <w:r w:rsidR="00634E98" w:rsidRPr="00634E98">
        <w:rPr>
          <w:color w:val="1F4E79" w:themeColor="accent1" w:themeShade="80"/>
          <w:lang w:val="fr-FR"/>
        </w:rPr>
        <w:t>dans divers documents dont l’instruction technique DGAL/SDSSA/2024-497 et le guide de gestion des alertes.</w:t>
      </w:r>
    </w:p>
    <w:p w14:paraId="6AF1E487" w14:textId="1D2F4550" w:rsidR="002B5588" w:rsidRPr="006C0D3D" w:rsidRDefault="00113B04" w:rsidP="002B5588">
      <w:pPr>
        <w:spacing w:after="0"/>
        <w:rPr>
          <w:color w:val="1F4E79" w:themeColor="accent1" w:themeShade="80"/>
          <w:lang w:val="fr-FR"/>
        </w:rPr>
      </w:pPr>
      <w:r>
        <w:rPr>
          <w:lang w:val="fr-FR"/>
        </w:rPr>
        <w:t>Cependant</w:t>
      </w:r>
      <w:r w:rsidR="002B5588">
        <w:rPr>
          <w:color w:val="1F4E79" w:themeColor="accent1" w:themeShade="80"/>
          <w:lang w:val="fr-FR"/>
        </w:rPr>
        <w:t xml:space="preserve">, la note de service </w:t>
      </w:r>
      <w:r w:rsidR="002B5588" w:rsidRPr="002B5588">
        <w:rPr>
          <w:color w:val="1F4E79" w:themeColor="accent1" w:themeShade="80"/>
          <w:lang w:val="fr-FR"/>
        </w:rPr>
        <w:t>DGAL/SDSSA/N2012-8148</w:t>
      </w:r>
      <w:r w:rsidR="002B5588">
        <w:rPr>
          <w:color w:val="1F4E79" w:themeColor="accent1" w:themeShade="80"/>
          <w:lang w:val="fr-FR"/>
        </w:rPr>
        <w:t xml:space="preserve"> fait mention de la possibilité de modifier ces paramètres de pasteurisation pour assainir les Viandes Séparées Mécaniquement (VSM) dans la mesure où le professionnel peut démontrer que le traitement thermique est suffisant pour éliminer le risque sanitaire concerné.</w:t>
      </w:r>
    </w:p>
    <w:p w14:paraId="7FE82BC2" w14:textId="43CA3A28" w:rsidR="00634E98" w:rsidRDefault="002B5588" w:rsidP="00113B04">
      <w:pPr>
        <w:spacing w:after="0"/>
        <w:rPr>
          <w:lang w:val="fr-FR"/>
        </w:rPr>
      </w:pPr>
      <w:r>
        <w:rPr>
          <w:lang w:val="fr-FR"/>
        </w:rPr>
        <w:t xml:space="preserve">De plus, </w:t>
      </w:r>
      <w:r w:rsidR="00113B04">
        <w:rPr>
          <w:lang w:val="fr-FR"/>
        </w:rPr>
        <w:t xml:space="preserve">il est connu que </w:t>
      </w:r>
      <w:proofErr w:type="spellStart"/>
      <w:r w:rsidR="00634E98" w:rsidRPr="00AA573F">
        <w:rPr>
          <w:i/>
          <w:lang w:val="fr-FR"/>
        </w:rPr>
        <w:t>Enterococcus</w:t>
      </w:r>
      <w:proofErr w:type="spellEnd"/>
      <w:r w:rsidR="00634E98" w:rsidRPr="00AA573F">
        <w:rPr>
          <w:i/>
          <w:lang w:val="fr-FR"/>
        </w:rPr>
        <w:t xml:space="preserve"> </w:t>
      </w:r>
      <w:proofErr w:type="spellStart"/>
      <w:r w:rsidR="00634E98" w:rsidRPr="00AA573F">
        <w:rPr>
          <w:i/>
          <w:lang w:val="fr-FR"/>
        </w:rPr>
        <w:t>faecalis</w:t>
      </w:r>
      <w:proofErr w:type="spellEnd"/>
      <w:r w:rsidR="00634E98">
        <w:rPr>
          <w:i/>
          <w:lang w:val="fr-FR"/>
        </w:rPr>
        <w:t xml:space="preserve"> et Salmonella </w:t>
      </w:r>
      <w:r w:rsidR="00634E98" w:rsidRPr="00634E98">
        <w:rPr>
          <w:lang w:val="fr-FR"/>
        </w:rPr>
        <w:t>spp</w:t>
      </w:r>
      <w:r w:rsidR="00634E98">
        <w:rPr>
          <w:i/>
          <w:lang w:val="fr-FR"/>
        </w:rPr>
        <w:t>.</w:t>
      </w:r>
      <w:r w:rsidR="00113B04">
        <w:rPr>
          <w:lang w:val="fr-FR"/>
        </w:rPr>
        <w:t xml:space="preserve"> </w:t>
      </w:r>
      <w:proofErr w:type="gramStart"/>
      <w:r w:rsidR="00113B04">
        <w:rPr>
          <w:lang w:val="fr-FR"/>
        </w:rPr>
        <w:t>ne</w:t>
      </w:r>
      <w:proofErr w:type="gramEnd"/>
      <w:r w:rsidR="00113B04">
        <w:rPr>
          <w:lang w:val="fr-FR"/>
        </w:rPr>
        <w:t xml:space="preserve"> présentent </w:t>
      </w:r>
      <w:r w:rsidR="00634E98">
        <w:rPr>
          <w:lang w:val="fr-FR"/>
        </w:rPr>
        <w:t>pas la même thermorésistance,</w:t>
      </w:r>
      <w:r w:rsidR="00113B04">
        <w:rPr>
          <w:lang w:val="fr-FR"/>
        </w:rPr>
        <w:t xml:space="preserve"> </w:t>
      </w:r>
      <w:r w:rsidR="00634E98" w:rsidRPr="00634E98">
        <w:rPr>
          <w:lang w:val="fr-FR"/>
        </w:rPr>
        <w:t>cette dernière étant plus sensible</w:t>
      </w:r>
      <w:r w:rsidR="00FD319F">
        <w:rPr>
          <w:lang w:val="fr-FR"/>
        </w:rPr>
        <w:t>.</w:t>
      </w:r>
      <w:r>
        <w:rPr>
          <w:lang w:val="fr-FR"/>
        </w:rPr>
        <w:t xml:space="preserve"> </w:t>
      </w:r>
    </w:p>
    <w:p w14:paraId="33B2DABD" w14:textId="77777777" w:rsidR="0093324E" w:rsidRDefault="002B5588" w:rsidP="0093324E">
      <w:pPr>
        <w:spacing w:after="0"/>
        <w:rPr>
          <w:color w:val="1F4E79" w:themeColor="accent1" w:themeShade="80"/>
          <w:lang w:val="fr-FR"/>
        </w:rPr>
      </w:pPr>
      <w:r w:rsidRPr="002B5588">
        <w:rPr>
          <w:color w:val="1F4E79" w:themeColor="accent1" w:themeShade="80"/>
          <w:lang w:val="fr-FR"/>
        </w:rPr>
        <w:t>Il semble alors</w:t>
      </w:r>
      <w:r>
        <w:rPr>
          <w:color w:val="1F4E79" w:themeColor="accent1" w:themeShade="80"/>
          <w:lang w:val="fr-FR"/>
        </w:rPr>
        <w:t xml:space="preserve"> pertinent de réévaluer l’objectif de la valeur pasteurisatrice cible des traitements thermiques vis-à-vis du danger </w:t>
      </w:r>
      <w:r w:rsidRPr="002B5588">
        <w:rPr>
          <w:i/>
          <w:color w:val="1F4E79" w:themeColor="accent1" w:themeShade="80"/>
          <w:lang w:val="fr-FR"/>
        </w:rPr>
        <w:t>Salmonella</w:t>
      </w:r>
      <w:r>
        <w:rPr>
          <w:color w:val="1F4E79" w:themeColor="accent1" w:themeShade="80"/>
          <w:lang w:val="fr-FR"/>
        </w:rPr>
        <w:t xml:space="preserve"> et non plus en fonction </w:t>
      </w:r>
      <w:r w:rsidRPr="002B5588">
        <w:rPr>
          <w:i/>
          <w:color w:val="1F4E79" w:themeColor="accent1" w:themeShade="80"/>
          <w:lang w:val="fr-FR"/>
        </w:rPr>
        <w:t xml:space="preserve">d’E. </w:t>
      </w:r>
      <w:proofErr w:type="spellStart"/>
      <w:r w:rsidRPr="002B5588">
        <w:rPr>
          <w:i/>
          <w:color w:val="1F4E79" w:themeColor="accent1" w:themeShade="80"/>
          <w:lang w:val="fr-FR"/>
        </w:rPr>
        <w:t>faecalis</w:t>
      </w:r>
      <w:proofErr w:type="spellEnd"/>
      <w:r>
        <w:rPr>
          <w:color w:val="1F4E79" w:themeColor="accent1" w:themeShade="80"/>
          <w:lang w:val="fr-FR"/>
        </w:rPr>
        <w:t>.</w:t>
      </w:r>
    </w:p>
    <w:p w14:paraId="0EE0F255" w14:textId="65AD5BB8" w:rsidR="0093324E" w:rsidRPr="002B5588" w:rsidRDefault="0093324E" w:rsidP="0093324E">
      <w:pPr>
        <w:spacing w:after="0"/>
        <w:rPr>
          <w:color w:val="1F4E79" w:themeColor="accent1" w:themeShade="80"/>
          <w:lang w:val="fr-FR"/>
        </w:rPr>
      </w:pPr>
      <w:bookmarkStart w:id="0" w:name="_GoBack"/>
      <w:bookmarkEnd w:id="0"/>
      <w:r>
        <w:rPr>
          <w:color w:val="1F4E79" w:themeColor="accent1" w:themeShade="80"/>
          <w:lang w:val="fr-FR"/>
        </w:rPr>
        <w:t xml:space="preserve">L’application de </w:t>
      </w:r>
      <w:r>
        <w:rPr>
          <w:color w:val="1F4E79" w:themeColor="accent1" w:themeShade="80"/>
          <w:lang w:val="fr-FR"/>
        </w:rPr>
        <w:t xml:space="preserve">barèmes thermique plus « doux » aurait un impact positif sur l’environnement au prisme de l’utilisation des ressources (énergie, impact carbone), </w:t>
      </w:r>
      <w:r w:rsidRPr="0093324E">
        <w:rPr>
          <w:color w:val="1F4E79" w:themeColor="accent1" w:themeShade="80"/>
          <w:lang w:val="fr-FR"/>
        </w:rPr>
        <w:t xml:space="preserve">sur la qualité </w:t>
      </w:r>
      <w:r w:rsidR="00D404F6">
        <w:rPr>
          <w:color w:val="1F4E79" w:themeColor="accent1" w:themeShade="80"/>
          <w:lang w:val="fr-FR"/>
        </w:rPr>
        <w:t xml:space="preserve">du produit et sur sa diversité et un impact </w:t>
      </w:r>
      <w:r w:rsidRPr="0093324E">
        <w:rPr>
          <w:color w:val="1F4E79" w:themeColor="accent1" w:themeShade="80"/>
          <w:lang w:val="fr-FR"/>
        </w:rPr>
        <w:t>sociétal vis-à-vis du gaspillage et de la possibilité d’assurer plus de sécurité et leviers de transformation aux lots positifs.</w:t>
      </w:r>
    </w:p>
    <w:p w14:paraId="4025F7A2" w14:textId="5472350F" w:rsidR="002B5588" w:rsidRPr="002B5588" w:rsidRDefault="002B5588" w:rsidP="00113B04">
      <w:pPr>
        <w:spacing w:after="0"/>
        <w:rPr>
          <w:color w:val="1F4E79" w:themeColor="accent1" w:themeShade="80"/>
          <w:lang w:val="fr-FR"/>
        </w:rPr>
      </w:pPr>
    </w:p>
    <w:p w14:paraId="3C7B43C5" w14:textId="7E752DDD" w:rsidR="004704F2" w:rsidRDefault="004704F2" w:rsidP="001D65A1">
      <w:pPr>
        <w:spacing w:after="0"/>
        <w:rPr>
          <w:lang w:val="fr-FR"/>
        </w:rPr>
      </w:pPr>
    </w:p>
    <w:p w14:paraId="29DE9124" w14:textId="78E9515F" w:rsidR="004704F2" w:rsidRDefault="004704F2" w:rsidP="00F31D95">
      <w:pPr>
        <w:spacing w:after="0"/>
        <w:rPr>
          <w:color w:val="2F5496" w:themeColor="accent5" w:themeShade="BF"/>
          <w:lang w:val="fr-FR"/>
        </w:rPr>
      </w:pPr>
      <w:r w:rsidRPr="00F31D95">
        <w:rPr>
          <w:color w:val="2F5496" w:themeColor="accent5" w:themeShade="BF"/>
          <w:lang w:val="fr-FR"/>
        </w:rPr>
        <w:lastRenderedPageBreak/>
        <w:t xml:space="preserve">Afin de répondre à l’objectif principal qui est de </w:t>
      </w:r>
      <w:r w:rsidR="00F31D95" w:rsidRPr="00F31D95">
        <w:rPr>
          <w:color w:val="2F5496" w:themeColor="accent5" w:themeShade="BF"/>
          <w:lang w:val="fr-FR"/>
        </w:rPr>
        <w:t>définir un nouveau critère de performance (réduction logarithmique souhaitée lors du traitement thermique)</w:t>
      </w:r>
      <w:r w:rsidR="002B5588">
        <w:rPr>
          <w:color w:val="2F5496" w:themeColor="accent5" w:themeShade="BF"/>
          <w:lang w:val="fr-FR"/>
        </w:rPr>
        <w:t xml:space="preserve"> ou d’un nouvelle VP cible</w:t>
      </w:r>
      <w:r w:rsidR="00F31D95" w:rsidRPr="00F31D95">
        <w:rPr>
          <w:color w:val="2F5496" w:themeColor="accent5" w:themeShade="BF"/>
          <w:lang w:val="fr-FR"/>
        </w:rPr>
        <w:t xml:space="preserve">, plusieurs étapes </w:t>
      </w:r>
      <w:r w:rsidR="00F31D95">
        <w:rPr>
          <w:color w:val="2F5496" w:themeColor="accent5" w:themeShade="BF"/>
          <w:lang w:val="fr-FR"/>
        </w:rPr>
        <w:t>ont été</w:t>
      </w:r>
      <w:r w:rsidR="00F31D95" w:rsidRPr="00F31D95">
        <w:rPr>
          <w:color w:val="2F5496" w:themeColor="accent5" w:themeShade="BF"/>
          <w:lang w:val="fr-FR"/>
        </w:rPr>
        <w:t xml:space="preserve"> nécessaires (</w:t>
      </w:r>
      <w:r w:rsidR="00F31D95" w:rsidRPr="00F31D95">
        <w:rPr>
          <w:color w:val="2F5496" w:themeColor="accent5" w:themeShade="BF"/>
          <w:lang w:val="fr-FR"/>
        </w:rPr>
        <w:fldChar w:fldCharType="begin"/>
      </w:r>
      <w:r w:rsidR="00F31D95" w:rsidRPr="00F31D95">
        <w:rPr>
          <w:color w:val="2F5496" w:themeColor="accent5" w:themeShade="BF"/>
          <w:lang w:val="fr-FR"/>
        </w:rPr>
        <w:instrText xml:space="preserve"> REF _Ref178139109 \h </w:instrText>
      </w:r>
      <w:r w:rsidR="00F31D95" w:rsidRPr="00F31D95">
        <w:rPr>
          <w:color w:val="2F5496" w:themeColor="accent5" w:themeShade="BF"/>
          <w:lang w:val="fr-FR"/>
        </w:rPr>
      </w:r>
      <w:r w:rsidR="00F31D95" w:rsidRPr="00F31D95">
        <w:rPr>
          <w:color w:val="2F5496" w:themeColor="accent5" w:themeShade="BF"/>
          <w:lang w:val="fr-FR"/>
        </w:rPr>
        <w:fldChar w:fldCharType="separate"/>
      </w:r>
      <w:r w:rsidR="00846684" w:rsidRPr="00846684">
        <w:rPr>
          <w:lang w:val="fr-FR"/>
        </w:rPr>
        <w:t xml:space="preserve">Figure </w:t>
      </w:r>
      <w:r w:rsidR="00846684" w:rsidRPr="00846684">
        <w:rPr>
          <w:noProof/>
          <w:lang w:val="fr-FR"/>
        </w:rPr>
        <w:t>1</w:t>
      </w:r>
      <w:r w:rsidR="00F31D95" w:rsidRPr="00F31D95">
        <w:rPr>
          <w:color w:val="2F5496" w:themeColor="accent5" w:themeShade="BF"/>
          <w:lang w:val="fr-FR"/>
        </w:rPr>
        <w:fldChar w:fldCharType="end"/>
      </w:r>
      <w:r w:rsidR="00F31D95" w:rsidRPr="00F31D95">
        <w:rPr>
          <w:color w:val="2F5496" w:themeColor="accent5" w:themeShade="BF"/>
          <w:lang w:val="fr-FR"/>
        </w:rPr>
        <w:t>)</w:t>
      </w:r>
      <w:r w:rsidR="00F31D95">
        <w:rPr>
          <w:color w:val="2F5496" w:themeColor="accent5" w:themeShade="BF"/>
          <w:lang w:val="fr-FR"/>
        </w:rPr>
        <w:t xml:space="preserve">. </w:t>
      </w:r>
    </w:p>
    <w:p w14:paraId="379F10DA" w14:textId="73FEE38C" w:rsidR="00F31D95" w:rsidRPr="00F31D95" w:rsidRDefault="00F31D95" w:rsidP="004704F2">
      <w:pPr>
        <w:rPr>
          <w:color w:val="2F5496" w:themeColor="accent5" w:themeShade="BF"/>
          <w:lang w:val="fr-FR"/>
        </w:rPr>
      </w:pPr>
      <w:r>
        <w:rPr>
          <w:color w:val="2F5496" w:themeColor="accent5" w:themeShade="BF"/>
          <w:lang w:val="fr-FR"/>
        </w:rPr>
        <w:t xml:space="preserve">La première étape était d’évaluer la prévalence en </w:t>
      </w:r>
      <w:r w:rsidRPr="00F31D95">
        <w:rPr>
          <w:i/>
          <w:color w:val="2F5496" w:themeColor="accent5" w:themeShade="BF"/>
          <w:lang w:val="fr-FR"/>
        </w:rPr>
        <w:t>Salmonella</w:t>
      </w:r>
      <w:r w:rsidR="00855B38">
        <w:rPr>
          <w:color w:val="2F5496" w:themeColor="accent5" w:themeShade="BF"/>
          <w:lang w:val="fr-FR"/>
        </w:rPr>
        <w:t xml:space="preserve"> spp. Ces données provenaient</w:t>
      </w:r>
      <w:r>
        <w:rPr>
          <w:color w:val="2F5496" w:themeColor="accent5" w:themeShade="BF"/>
          <w:lang w:val="fr-FR"/>
        </w:rPr>
        <w:t xml:space="preserve"> à la fois de la littérature mais également de différents abattoirs français</w:t>
      </w:r>
      <w:r w:rsidR="00855B38">
        <w:rPr>
          <w:color w:val="2F5496" w:themeColor="accent5" w:themeShade="BF"/>
          <w:lang w:val="fr-FR"/>
        </w:rPr>
        <w:t xml:space="preserve"> partenaires de cette étude. A partir des</w:t>
      </w:r>
      <w:r>
        <w:rPr>
          <w:color w:val="2F5496" w:themeColor="accent5" w:themeShade="BF"/>
          <w:lang w:val="fr-FR"/>
        </w:rPr>
        <w:t xml:space="preserve"> données de prévalence, le niveau de contamination initiale par a été déterminée par une approche probabiliste via le logiciel </w:t>
      </w:r>
      <w:proofErr w:type="spellStart"/>
      <w:r>
        <w:rPr>
          <w:color w:val="2F5496" w:themeColor="accent5" w:themeShade="BF"/>
          <w:lang w:val="fr-FR"/>
        </w:rPr>
        <w:t>Sym’Previus</w:t>
      </w:r>
      <w:proofErr w:type="spellEnd"/>
      <w:r>
        <w:rPr>
          <w:color w:val="2F5496" w:themeColor="accent5" w:themeShade="BF"/>
          <w:lang w:val="fr-FR"/>
        </w:rPr>
        <w:t xml:space="preserve">. Le but </w:t>
      </w:r>
      <w:r w:rsidR="002B5588">
        <w:rPr>
          <w:color w:val="2F5496" w:themeColor="accent5" w:themeShade="BF"/>
          <w:lang w:val="fr-FR"/>
        </w:rPr>
        <w:t>est ensuite</w:t>
      </w:r>
      <w:r>
        <w:rPr>
          <w:color w:val="2F5496" w:themeColor="accent5" w:themeShade="BF"/>
          <w:lang w:val="fr-FR"/>
        </w:rPr>
        <w:t xml:space="preserve"> de calculer le niveau de contamination final</w:t>
      </w:r>
      <w:r w:rsidR="00855B38">
        <w:rPr>
          <w:color w:val="2F5496" w:themeColor="accent5" w:themeShade="BF"/>
          <w:lang w:val="fr-FR"/>
        </w:rPr>
        <w:t xml:space="preserve"> ainsi que la probabilité qu’un échantillon soit positif (au moins 1 cellule dans l’échantillon)</w:t>
      </w:r>
      <w:r>
        <w:rPr>
          <w:color w:val="2F5496" w:themeColor="accent5" w:themeShade="BF"/>
          <w:lang w:val="fr-FR"/>
        </w:rPr>
        <w:t xml:space="preserve"> après l’application d’un traitement thermique dont les conditions ont été déterminées d’après la littérature ou d’après des hypothèses (réduction décimale ou valeur pasteurisatrice souhaité</w:t>
      </w:r>
      <w:r w:rsidR="00855B38">
        <w:rPr>
          <w:color w:val="2F5496" w:themeColor="accent5" w:themeShade="BF"/>
          <w:lang w:val="fr-FR"/>
        </w:rPr>
        <w:t xml:space="preserve">e). </w:t>
      </w:r>
    </w:p>
    <w:p w14:paraId="0043F510" w14:textId="77777777" w:rsidR="00F31D95" w:rsidRDefault="00F31D95" w:rsidP="00F31D95">
      <w:pPr>
        <w:keepNext/>
        <w:spacing w:after="0"/>
      </w:pPr>
      <w:r>
        <w:rPr>
          <w:noProof/>
        </w:rPr>
        <w:drawing>
          <wp:inline distT="0" distB="0" distL="0" distR="0" wp14:anchorId="097E01BB" wp14:editId="7AB734C6">
            <wp:extent cx="5641340" cy="2687881"/>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50554" cy="2692271"/>
                    </a:xfrm>
                    <a:prstGeom prst="rect">
                      <a:avLst/>
                    </a:prstGeom>
                    <a:noFill/>
                  </pic:spPr>
                </pic:pic>
              </a:graphicData>
            </a:graphic>
          </wp:inline>
        </w:drawing>
      </w:r>
    </w:p>
    <w:p w14:paraId="6A7B8C3B" w14:textId="5D2E0D39" w:rsidR="004704F2" w:rsidRDefault="00F31D95" w:rsidP="00F31D95">
      <w:pPr>
        <w:pStyle w:val="Lgende"/>
        <w:rPr>
          <w:lang w:val="fr-FR"/>
        </w:rPr>
      </w:pPr>
      <w:bookmarkStart w:id="1" w:name="_Ref178139109"/>
      <w:r w:rsidRPr="00846684">
        <w:rPr>
          <w:lang w:val="fr-FR"/>
        </w:rPr>
        <w:t xml:space="preserve">Figure </w:t>
      </w:r>
      <w:r>
        <w:fldChar w:fldCharType="begin"/>
      </w:r>
      <w:r w:rsidRPr="00846684">
        <w:rPr>
          <w:lang w:val="fr-FR"/>
        </w:rPr>
        <w:instrText xml:space="preserve"> SEQ Figure \* ARABIC </w:instrText>
      </w:r>
      <w:r>
        <w:fldChar w:fldCharType="separate"/>
      </w:r>
      <w:r w:rsidR="00846684" w:rsidRPr="00846684">
        <w:rPr>
          <w:noProof/>
          <w:lang w:val="fr-FR"/>
        </w:rPr>
        <w:t>1</w:t>
      </w:r>
      <w:r>
        <w:fldChar w:fldCharType="end"/>
      </w:r>
      <w:bookmarkEnd w:id="1"/>
      <w:r w:rsidRPr="00846684">
        <w:rPr>
          <w:lang w:val="fr-FR"/>
        </w:rPr>
        <w:t>: Démarche globale de l'étude</w:t>
      </w:r>
    </w:p>
    <w:p w14:paraId="1D53089F" w14:textId="5462CEE1" w:rsidR="00113B04" w:rsidRDefault="00EB71CE" w:rsidP="00606B56">
      <w:pPr>
        <w:pStyle w:val="Titre1"/>
        <w:numPr>
          <w:ilvl w:val="0"/>
          <w:numId w:val="8"/>
        </w:numPr>
        <w:rPr>
          <w:lang w:val="fr-FR"/>
        </w:rPr>
      </w:pPr>
      <w:bookmarkStart w:id="2" w:name="_Toc182928641"/>
      <w:r>
        <w:rPr>
          <w:lang w:val="fr-FR"/>
        </w:rPr>
        <w:t>Synthèse bibliographique</w:t>
      </w:r>
      <w:bookmarkEnd w:id="2"/>
    </w:p>
    <w:p w14:paraId="21E3BD66" w14:textId="77777777" w:rsidR="00EB71CE" w:rsidRDefault="00EB71CE" w:rsidP="00EB71CE">
      <w:pPr>
        <w:pStyle w:val="Paragraphedeliste"/>
        <w:spacing w:after="0"/>
        <w:ind w:left="1080"/>
        <w:rPr>
          <w:lang w:val="fr-FR"/>
        </w:rPr>
      </w:pPr>
    </w:p>
    <w:p w14:paraId="41F5B6FC" w14:textId="085093CE" w:rsidR="00EB71CE" w:rsidRPr="00EB71CE" w:rsidRDefault="00EB71CE" w:rsidP="00606B56">
      <w:pPr>
        <w:pStyle w:val="Titre2"/>
        <w:rPr>
          <w:lang w:val="fr-FR"/>
        </w:rPr>
      </w:pPr>
      <w:bookmarkStart w:id="3" w:name="_Toc182928642"/>
      <w:r>
        <w:rPr>
          <w:lang w:val="fr-FR"/>
        </w:rPr>
        <w:t>I.1. Etudes de thermorésistance</w:t>
      </w:r>
      <w:bookmarkEnd w:id="3"/>
    </w:p>
    <w:p w14:paraId="73C6A7A4" w14:textId="77777777" w:rsidR="00EB71CE" w:rsidRPr="0016321F" w:rsidRDefault="00EB71CE" w:rsidP="0016321F">
      <w:pPr>
        <w:spacing w:after="0"/>
        <w:rPr>
          <w:lang w:val="fr-FR"/>
        </w:rPr>
      </w:pPr>
    </w:p>
    <w:p w14:paraId="157E70BD" w14:textId="623E3CEF" w:rsidR="00101B38" w:rsidRDefault="006E17B7" w:rsidP="00AA573F">
      <w:pPr>
        <w:spacing w:after="0"/>
        <w:rPr>
          <w:lang w:val="fr-FR"/>
        </w:rPr>
      </w:pPr>
      <w:r>
        <w:rPr>
          <w:lang w:val="fr-FR"/>
        </w:rPr>
        <w:t xml:space="preserve">De nombreuses études </w:t>
      </w:r>
      <w:r w:rsidR="00CC6811">
        <w:rPr>
          <w:lang w:val="fr-FR"/>
        </w:rPr>
        <w:t xml:space="preserve">ont permis d’évaluer la thermorésistance de </w:t>
      </w:r>
      <w:r w:rsidR="00CC6811" w:rsidRPr="00B76284">
        <w:rPr>
          <w:i/>
          <w:lang w:val="fr-FR"/>
        </w:rPr>
        <w:t>Salmonella</w:t>
      </w:r>
      <w:r w:rsidR="00CC6811">
        <w:rPr>
          <w:lang w:val="fr-FR"/>
        </w:rPr>
        <w:t xml:space="preserve"> dans des produits à base de volaille (</w:t>
      </w:r>
      <w:r w:rsidR="00DB528F">
        <w:rPr>
          <w:lang w:val="fr-FR"/>
        </w:rPr>
        <w:fldChar w:fldCharType="begin"/>
      </w:r>
      <w:r w:rsidR="00DB528F">
        <w:rPr>
          <w:lang w:val="fr-FR"/>
        </w:rPr>
        <w:instrText xml:space="preserve"> REF _Ref138337659 \h </w:instrText>
      </w:r>
      <w:r w:rsidR="00DB528F">
        <w:rPr>
          <w:lang w:val="fr-FR"/>
        </w:rPr>
      </w:r>
      <w:r w:rsidR="00DB528F">
        <w:rPr>
          <w:lang w:val="fr-FR"/>
        </w:rPr>
        <w:fldChar w:fldCharType="separate"/>
      </w:r>
      <w:r w:rsidR="00846684" w:rsidRPr="000435AF">
        <w:rPr>
          <w:lang w:val="fr-FR"/>
        </w:rPr>
        <w:t xml:space="preserve">Tableau </w:t>
      </w:r>
      <w:r w:rsidR="00846684">
        <w:rPr>
          <w:noProof/>
          <w:lang w:val="fr-FR"/>
        </w:rPr>
        <w:t>1</w:t>
      </w:r>
      <w:r w:rsidR="00DB528F">
        <w:rPr>
          <w:lang w:val="fr-FR"/>
        </w:rPr>
        <w:fldChar w:fldCharType="end"/>
      </w:r>
      <w:r w:rsidR="00CC6811">
        <w:rPr>
          <w:lang w:val="fr-FR"/>
        </w:rPr>
        <w:t xml:space="preserve">). </w:t>
      </w:r>
      <w:r w:rsidR="00340513">
        <w:rPr>
          <w:lang w:val="fr-FR"/>
        </w:rPr>
        <w:t>Les bactéries ont donc été soumis</w:t>
      </w:r>
      <w:r w:rsidR="00DD0C5E">
        <w:rPr>
          <w:lang w:val="fr-FR"/>
        </w:rPr>
        <w:t>es</w:t>
      </w:r>
      <w:r w:rsidR="00340513">
        <w:rPr>
          <w:lang w:val="fr-FR"/>
        </w:rPr>
        <w:t xml:space="preserve"> à un traitement thermique à différentes températures.</w:t>
      </w:r>
      <w:r w:rsidR="00C5756D">
        <w:rPr>
          <w:lang w:val="fr-FR"/>
        </w:rPr>
        <w:t xml:space="preserve"> </w:t>
      </w:r>
      <w:r w:rsidR="00340513">
        <w:rPr>
          <w:lang w:val="fr-FR"/>
        </w:rPr>
        <w:t>A partir des différentes cinétiques d’inactivation obtenues, l</w:t>
      </w:r>
      <w:r w:rsidR="00CC6811">
        <w:rPr>
          <w:lang w:val="fr-FR"/>
        </w:rPr>
        <w:t xml:space="preserve">es </w:t>
      </w:r>
      <w:r w:rsidR="00340513">
        <w:rPr>
          <w:lang w:val="fr-FR"/>
        </w:rPr>
        <w:t>paramètres de thermorésistance D</w:t>
      </w:r>
      <w:r w:rsidR="00CC6811">
        <w:rPr>
          <w:lang w:val="fr-FR"/>
        </w:rPr>
        <w:t xml:space="preserve"> </w:t>
      </w:r>
      <w:r w:rsidR="00340513">
        <w:rPr>
          <w:lang w:val="fr-FR"/>
        </w:rPr>
        <w:t>(</w:t>
      </w:r>
      <w:r w:rsidR="00CC6811">
        <w:rPr>
          <w:lang w:val="fr-FR"/>
        </w:rPr>
        <w:t>le pre</w:t>
      </w:r>
      <w:r w:rsidR="00340513">
        <w:rPr>
          <w:lang w:val="fr-FR"/>
        </w:rPr>
        <w:t>mier temps de réduction décimale) et Z (l</w:t>
      </w:r>
      <w:r w:rsidR="00CC6811">
        <w:rPr>
          <w:lang w:val="fr-FR"/>
        </w:rPr>
        <w:t>e facteur de réduction déc</w:t>
      </w:r>
      <w:r w:rsidR="00EC5679">
        <w:rPr>
          <w:lang w:val="fr-FR"/>
        </w:rPr>
        <w:t xml:space="preserve">imale) </w:t>
      </w:r>
      <w:r w:rsidR="00340513">
        <w:rPr>
          <w:lang w:val="fr-FR"/>
        </w:rPr>
        <w:t>ont été déterminés et sont synthétisés</w:t>
      </w:r>
      <w:r w:rsidR="00EC5679">
        <w:rPr>
          <w:lang w:val="fr-FR"/>
        </w:rPr>
        <w:t xml:space="preserve"> dans le </w:t>
      </w:r>
      <w:r w:rsidR="00EC5679">
        <w:rPr>
          <w:lang w:val="fr-FR"/>
        </w:rPr>
        <w:fldChar w:fldCharType="begin"/>
      </w:r>
      <w:r w:rsidR="00EC5679">
        <w:rPr>
          <w:lang w:val="fr-FR"/>
        </w:rPr>
        <w:instrText xml:space="preserve"> REF _Ref138331525 \h </w:instrText>
      </w:r>
      <w:r w:rsidR="00EC5679">
        <w:rPr>
          <w:lang w:val="fr-FR"/>
        </w:rPr>
      </w:r>
      <w:r w:rsidR="00EC5679">
        <w:rPr>
          <w:lang w:val="fr-FR"/>
        </w:rPr>
        <w:fldChar w:fldCharType="separate"/>
      </w:r>
      <w:r w:rsidR="00846684" w:rsidRPr="003D37B2">
        <w:rPr>
          <w:lang w:val="fr-FR"/>
        </w:rPr>
        <w:t xml:space="preserve">Tableau </w:t>
      </w:r>
      <w:r w:rsidR="00846684">
        <w:rPr>
          <w:noProof/>
          <w:lang w:val="fr-FR"/>
        </w:rPr>
        <w:t>2</w:t>
      </w:r>
      <w:r w:rsidR="00EC5679">
        <w:rPr>
          <w:lang w:val="fr-FR"/>
        </w:rPr>
        <w:fldChar w:fldCharType="end"/>
      </w:r>
      <w:r w:rsidR="00CC6811">
        <w:rPr>
          <w:lang w:val="fr-FR"/>
        </w:rPr>
        <w:t xml:space="preserve">. </w:t>
      </w:r>
    </w:p>
    <w:p w14:paraId="2EB7C63F" w14:textId="21E1C6A5" w:rsidR="00EC677E" w:rsidRDefault="00EC677E" w:rsidP="00AE66F1">
      <w:pPr>
        <w:rPr>
          <w:lang w:val="fr-FR"/>
        </w:rPr>
      </w:pPr>
      <w:r>
        <w:rPr>
          <w:lang w:val="fr-FR"/>
        </w:rPr>
        <w:t xml:space="preserve">Sur l’ensemble des données, </w:t>
      </w:r>
      <w:r w:rsidR="0016321F">
        <w:rPr>
          <w:lang w:val="fr-FR"/>
        </w:rPr>
        <w:t>il faudrait</w:t>
      </w:r>
      <w:r>
        <w:rPr>
          <w:lang w:val="fr-FR"/>
        </w:rPr>
        <w:t xml:space="preserve"> par exemple entre 4,9 et 68 min</w:t>
      </w:r>
      <w:r w:rsidR="0016321F">
        <w:rPr>
          <w:lang w:val="fr-FR"/>
        </w:rPr>
        <w:t xml:space="preserve"> pour réduire d’un log la population de </w:t>
      </w:r>
      <w:r w:rsidR="0016321F" w:rsidRPr="0016321F">
        <w:rPr>
          <w:i/>
          <w:lang w:val="fr-FR"/>
        </w:rPr>
        <w:t>Salmonella</w:t>
      </w:r>
      <w:r w:rsidR="0016321F">
        <w:rPr>
          <w:i/>
          <w:lang w:val="fr-FR"/>
        </w:rPr>
        <w:t xml:space="preserve"> </w:t>
      </w:r>
      <w:r w:rsidR="0016321F" w:rsidRPr="00FD319F">
        <w:rPr>
          <w:lang w:val="fr-FR"/>
        </w:rPr>
        <w:t>à 55°C</w:t>
      </w:r>
      <w:r w:rsidR="0016321F">
        <w:rPr>
          <w:i/>
          <w:lang w:val="fr-FR"/>
        </w:rPr>
        <w:t xml:space="preserve"> </w:t>
      </w:r>
      <w:r w:rsidR="0016321F">
        <w:rPr>
          <w:lang w:val="fr-FR"/>
        </w:rPr>
        <w:t>ou</w:t>
      </w:r>
      <w:r>
        <w:rPr>
          <w:lang w:val="fr-FR"/>
        </w:rPr>
        <w:t xml:space="preserve"> entre 0,55 et 2 min</w:t>
      </w:r>
      <w:r w:rsidR="0016321F">
        <w:rPr>
          <w:lang w:val="fr-FR"/>
        </w:rPr>
        <w:t xml:space="preserve"> à 65°C</w:t>
      </w:r>
      <w:r>
        <w:rPr>
          <w:lang w:val="fr-FR"/>
        </w:rPr>
        <w:t>. Les valeurs de Z sont quant</w:t>
      </w:r>
      <w:r w:rsidR="00D81AB1">
        <w:rPr>
          <w:lang w:val="fr-FR"/>
        </w:rPr>
        <w:t xml:space="preserve"> à elles comprise</w:t>
      </w:r>
      <w:r w:rsidR="00760F8E">
        <w:rPr>
          <w:lang w:val="fr-FR"/>
        </w:rPr>
        <w:t>s</w:t>
      </w:r>
      <w:r w:rsidR="00D81AB1">
        <w:rPr>
          <w:lang w:val="fr-FR"/>
        </w:rPr>
        <w:t xml:space="preserve"> entre 4,1 et 8,1</w:t>
      </w:r>
      <w:r>
        <w:rPr>
          <w:lang w:val="fr-FR"/>
        </w:rPr>
        <w:t xml:space="preserve"> °C.</w:t>
      </w:r>
      <w:r w:rsidR="00D81AB1">
        <w:rPr>
          <w:lang w:val="fr-FR"/>
        </w:rPr>
        <w:t xml:space="preserve"> Comme souligné par </w:t>
      </w:r>
      <w:r w:rsidR="00D81AB1">
        <w:rPr>
          <w:lang w:val="fr-FR"/>
        </w:rPr>
        <w:fldChar w:fldCharType="begin"/>
      </w:r>
      <w:r w:rsidR="00D81AB1">
        <w:rPr>
          <w:lang w:val="fr-FR"/>
        </w:rPr>
        <w:instrText xml:space="preserve"> ADDIN ZOTERO_ITEM CSL_CITATION {"citationID":"UEApYTo6","properties":{"formattedCitation":"(Silva and Gibbs, 2012)","plainCitation":"(Silva and Gibbs, 2012)","noteIndex":0},"citationItems":[{"id":302,"uris":["http://zotero.org/users/local/NNf6eOdK/items/ZAIA4EAB"],"itemData":{"id":302,"type":"article-journal","abstract":"Thermal processing is still one of the most effective methods for inactivating undesirable microorganisms in foods. Heat is used to inactivate pathogens and in developing typical ﬂavours, aromas, texture and colour of a cooked food. Pasteurization produces safer foods with longer shelf-life. Since mild temperatures are applied for a speciﬁed time, complementary food preservation techniques such as modiﬁed atmospheres, addition of preservatives or the use of refrigerated storage and distribution, might be needed to control the growth of the surviving microorganisms. This review starts by addressing food contamination by Salmonella spp., referring to some examples of outbreaks, and the beneﬁts of pasteurization in terms of Salmonella inactivation. A section covering the thermal resistance studies of Salmonella in poultry and other animal-based foods is presented. Based on Salmonella thermal resistance data, minimum pasteurization times are suggested at different heating temperatures, to meet the guidelines and recommendations of governmental food agencies for meat products (7 log reduction). Validation of a minimum pasteurization time must be done for each speciﬁc food-thermal process, by inserting a thermocouple into the “coldest” spot of the food , and ensuring that this point is submitted to the minimum pasteurization value required. This procedure will guarantee food safety with respect to Salmonella. Salmonella pasteurization requirements of low moisture foods such as some nuts, chocolate and peanut butter are also reviewed.","container-title":"Food Research International","DOI":"10.1016/j.foodres.2011.06.018","ISSN":"09639969","issue":"2","journalAbbreviation":"Food Research International","language":"en","page":"695-699","source":"DOI.org (Crossref)","title":"Thermal pasteurization requirements for the inactivation of Salmonella in foods","volume":"45","author":[{"family":"Silva","given":"Filipa V.M."},{"family":"Gibbs","given":"Paul A."}],"issued":{"date-parts":[["2012",3]]}}}],"schema":"https://github.com/citation-style-language/schema/raw/master/csl-citation.json"} </w:instrText>
      </w:r>
      <w:r w:rsidR="00D81AB1">
        <w:rPr>
          <w:lang w:val="fr-FR"/>
        </w:rPr>
        <w:fldChar w:fldCharType="separate"/>
      </w:r>
      <w:r w:rsidR="00217FEB" w:rsidRPr="00217FEB">
        <w:rPr>
          <w:rFonts w:ascii="Calibri" w:hAnsi="Calibri"/>
          <w:lang w:val="fr-FR"/>
        </w:rPr>
        <w:t>(Silva and Gibbs, 2012)</w:t>
      </w:r>
      <w:r w:rsidR="00D81AB1">
        <w:rPr>
          <w:lang w:val="fr-FR"/>
        </w:rPr>
        <w:fldChar w:fldCharType="end"/>
      </w:r>
      <w:r w:rsidR="00D81AB1">
        <w:rPr>
          <w:lang w:val="fr-FR"/>
        </w:rPr>
        <w:t xml:space="preserve">, l’utilisation de </w:t>
      </w:r>
      <w:r w:rsidR="00D81AB1" w:rsidRPr="00D81AB1">
        <w:rPr>
          <w:i/>
          <w:lang w:val="fr-FR"/>
        </w:rPr>
        <w:t>Salmonella</w:t>
      </w:r>
      <w:r w:rsidR="00D81AB1">
        <w:rPr>
          <w:lang w:val="fr-FR"/>
        </w:rPr>
        <w:t xml:space="preserve"> </w:t>
      </w:r>
      <w:proofErr w:type="spellStart"/>
      <w:r w:rsidR="00D81AB1">
        <w:rPr>
          <w:lang w:val="fr-FR"/>
        </w:rPr>
        <w:t>Senftenberg</w:t>
      </w:r>
      <w:proofErr w:type="spellEnd"/>
      <w:r w:rsidR="00D81AB1">
        <w:rPr>
          <w:lang w:val="fr-FR"/>
        </w:rPr>
        <w:t xml:space="preserve"> 775W (ATCC 43845) dans le cocktail de souche </w:t>
      </w:r>
      <w:r w:rsidR="00612FBD">
        <w:rPr>
          <w:lang w:val="fr-FR"/>
        </w:rPr>
        <w:t>entraîne</w:t>
      </w:r>
      <w:r w:rsidR="00D81AB1">
        <w:rPr>
          <w:lang w:val="fr-FR"/>
        </w:rPr>
        <w:t xml:space="preserve"> une augmentation des paramètres de résistance. Pa</w:t>
      </w:r>
      <w:r w:rsidR="00230470">
        <w:rPr>
          <w:lang w:val="fr-FR"/>
        </w:rPr>
        <w:t xml:space="preserve">r exemple pour une même matrice, la résistance était </w:t>
      </w:r>
      <w:r w:rsidR="00DB528F">
        <w:rPr>
          <w:lang w:val="fr-FR"/>
        </w:rPr>
        <w:t>supérieure</w:t>
      </w:r>
      <w:r w:rsidR="00230470">
        <w:rPr>
          <w:lang w:val="fr-FR"/>
        </w:rPr>
        <w:t xml:space="preserve"> en présence de </w:t>
      </w:r>
      <w:r w:rsidR="00230470" w:rsidRPr="00D81AB1">
        <w:rPr>
          <w:i/>
          <w:lang w:val="fr-FR"/>
        </w:rPr>
        <w:t>Salmonella</w:t>
      </w:r>
      <w:r w:rsidR="00230470">
        <w:rPr>
          <w:lang w:val="fr-FR"/>
        </w:rPr>
        <w:t xml:space="preserve"> </w:t>
      </w:r>
      <w:proofErr w:type="spellStart"/>
      <w:r w:rsidR="00230470">
        <w:rPr>
          <w:lang w:val="fr-FR"/>
        </w:rPr>
        <w:t>Senftenberg</w:t>
      </w:r>
      <w:proofErr w:type="spellEnd"/>
      <w:r w:rsidR="00230470">
        <w:rPr>
          <w:lang w:val="fr-FR"/>
        </w:rPr>
        <w:t xml:space="preserve"> 775W (D</w:t>
      </w:r>
      <w:r w:rsidR="00230470" w:rsidRPr="00230470">
        <w:rPr>
          <w:vertAlign w:val="subscript"/>
          <w:lang w:val="fr-FR"/>
        </w:rPr>
        <w:t>60°C</w:t>
      </w:r>
      <w:r w:rsidR="00230470">
        <w:rPr>
          <w:lang w:val="fr-FR"/>
        </w:rPr>
        <w:t>= 5,9 min</w:t>
      </w:r>
      <w:r w:rsidR="0016321F">
        <w:rPr>
          <w:lang w:val="fr-FR"/>
        </w:rPr>
        <w:t>)</w:t>
      </w:r>
      <w:r w:rsidR="00230470">
        <w:rPr>
          <w:lang w:val="fr-FR"/>
        </w:rPr>
        <w:t>, contre D</w:t>
      </w:r>
      <w:r w:rsidR="00230470" w:rsidRPr="00230470">
        <w:rPr>
          <w:vertAlign w:val="subscript"/>
          <w:lang w:val="fr-FR"/>
        </w:rPr>
        <w:t>60°C</w:t>
      </w:r>
      <w:r w:rsidR="00230470">
        <w:rPr>
          <w:lang w:val="fr-FR"/>
        </w:rPr>
        <w:t xml:space="preserve">= 3 et 0,6 min lorsque ce </w:t>
      </w:r>
      <w:proofErr w:type="spellStart"/>
      <w:r w:rsidR="00230470">
        <w:rPr>
          <w:lang w:val="fr-FR"/>
        </w:rPr>
        <w:t>sérotype</w:t>
      </w:r>
      <w:proofErr w:type="spellEnd"/>
      <w:r w:rsidR="00230470">
        <w:rPr>
          <w:lang w:val="fr-FR"/>
        </w:rPr>
        <w:t xml:space="preserve"> est absent du cocktail </w:t>
      </w:r>
      <w:r w:rsidR="00230470">
        <w:rPr>
          <w:lang w:val="fr-FR"/>
        </w:rPr>
        <w:fldChar w:fldCharType="begin"/>
      </w:r>
      <w:r w:rsidR="00230470">
        <w:rPr>
          <w:lang w:val="fr-FR"/>
        </w:rPr>
        <w:instrText xml:space="preserve"> ADDIN ZOTERO_ITEM CSL_CITATION {"citationID":"v4rlNFMO","properties":{"formattedCitation":"(Juneja, 2007; Mazzotta, 2000; Murphy et al., 2000)","plainCitation":"(Juneja, 2007; Mazzotta, 2000; Murphy et al., 2000)","noteIndex":0},"citationItems":[{"id":314,"uris":["http://zotero.org/users/local/NNf6eOdK/items/WDJILP92"],"itemData":{"id":314,"type":"article-journal","journalAbbreviation":"International Journal of Food Science and Technology","page":"1443-1448","title":"Thermal inactication of Salmonella spp. in ground chicken breast or thigh meat","volume":"42","author":[{"family":"Juneja","given":"Vijay K."}],"issued":{"date-parts":[["2007"]]}}},{"id":294,"uris":["http://zotero.org/users/local/NNf6eOdK/items/LB8WLRFZ"],"itemData":{"id":294,"type":"article-journal","abstract":"The heat resistance of a Salmonella composite of serotypes Typhimurium, Enteritidis, Montevideo, Mandaku, Heidelberg and Thompson was evaluated in ground chicken breast meat using an end-point procedure in pouches. A 7 0 process for Salmonellain chicken was approximately 3 s at 160F (71.1C) with a z-value of 10.3F (5.7C). The data presented here may help cooked chicken products manufacturers design safeprocesses that meet the USDAFood Safety and Inspection Service performance standard.","container-title":"Journal of Food Safety","DOI":"10.1111/j.1745-4565.2000.tb00300.x","ISSN":"0149-6085, 1745-4565","issue":"4","journalAbbreviation":"J Food Safety","language":"en","page":"217-223","source":"DOI.org (Crossref)","title":"D- AND z-VALUES OF SALMONELLA IN GROUND CHICKEN BREAST MEAT","volume":"20","author":[{"family":"Mazzotta","given":"Alejandro S."}],"issued":{"date-parts":[["2000",11]]}}},{"id":304,"uris":["http://zotero.org/users/local/NNf6eOdK/items/XGIS37AU"],"itemData":{"id":304,"type":"article-journal","abstract":"Thermal inactivation of Listeria innocua and 6 Salmonella serotypes in ground chicken breast meat was compared to that in peptone (0.1%) - agar (0.1%) solution. Inoculated samples were packed in a thin-wall metal tube and submerged in a water bath at temperatures ranging from 55.0 to 70.0 ЊC. For Salmonella and Listeria, the D values in ground chicken breast meat at 55 to 70 ЊC were higher (p Ͻ 0.0001) than those in peptone-agar solution; however, the z values were not significantly different. Complete first-order inactivation models, with Arrhenius temperature dependency, were developed for each inoculum and medium.","container-title":"Journal of Food Science","DOI":"10.1111/j.1365-2621.2000.tb16076.x","ISSN":"0022-1147, 1750-3841","issue":"4","journalAbbreviation":"J Food Science","language":"en","page":"706-710","source":"DOI.org (Crossref)","title":"Thermal Inactivation Kinetics of Salmonella and Listeria in Ground Chicken Breast Meat and Liquid Medium","volume":"65","author":[{"family":"Murphy","given":"R.Y."},{"family":"Marks","given":"B.P."},{"family":"Johnson","given":"E.R."},{"family":"Johnson","given":"M.G."}],"issued":{"date-parts":[["2000",5]]}}}],"schema":"https://github.com/citation-style-language/schema/raw/master/csl-citation.json"} </w:instrText>
      </w:r>
      <w:r w:rsidR="00230470">
        <w:rPr>
          <w:lang w:val="fr-FR"/>
        </w:rPr>
        <w:fldChar w:fldCharType="separate"/>
      </w:r>
      <w:r w:rsidR="00230470" w:rsidRPr="00230470">
        <w:rPr>
          <w:rFonts w:ascii="Calibri" w:hAnsi="Calibri"/>
          <w:lang w:val="fr-FR"/>
        </w:rPr>
        <w:t xml:space="preserve">(Juneja, 2007; Mazzotta, 2000; Murphy </w:t>
      </w:r>
      <w:r w:rsidR="00223E3B" w:rsidRPr="00223E3B">
        <w:rPr>
          <w:rFonts w:ascii="Calibri" w:hAnsi="Calibri"/>
          <w:i/>
          <w:lang w:val="fr-FR"/>
        </w:rPr>
        <w:t>et al</w:t>
      </w:r>
      <w:r w:rsidR="00230470" w:rsidRPr="00230470">
        <w:rPr>
          <w:rFonts w:ascii="Calibri" w:hAnsi="Calibri"/>
          <w:lang w:val="fr-FR"/>
        </w:rPr>
        <w:t>., 2000)</w:t>
      </w:r>
      <w:r w:rsidR="00230470">
        <w:rPr>
          <w:lang w:val="fr-FR"/>
        </w:rPr>
        <w:fldChar w:fldCharType="end"/>
      </w:r>
      <w:r w:rsidR="00230470">
        <w:rPr>
          <w:lang w:val="fr-FR"/>
        </w:rPr>
        <w:t>. De tels résultats avaient déjà été démontré</w:t>
      </w:r>
      <w:r w:rsidR="00FD319F">
        <w:rPr>
          <w:lang w:val="fr-FR"/>
        </w:rPr>
        <w:t>s</w:t>
      </w:r>
      <w:r w:rsidR="00230470">
        <w:rPr>
          <w:lang w:val="fr-FR"/>
        </w:rPr>
        <w:t xml:space="preserve"> dans de nombreuses études qui compar</w:t>
      </w:r>
      <w:r w:rsidR="00FD319F">
        <w:rPr>
          <w:lang w:val="fr-FR"/>
        </w:rPr>
        <w:t>aient</w:t>
      </w:r>
      <w:r w:rsidR="00230470">
        <w:rPr>
          <w:lang w:val="fr-FR"/>
        </w:rPr>
        <w:t xml:space="preserve"> la thermorésistance de divers </w:t>
      </w:r>
      <w:proofErr w:type="spellStart"/>
      <w:r w:rsidR="00230470">
        <w:rPr>
          <w:lang w:val="fr-FR"/>
        </w:rPr>
        <w:t>sérotypes</w:t>
      </w:r>
      <w:proofErr w:type="spellEnd"/>
      <w:r w:rsidR="00230470">
        <w:rPr>
          <w:lang w:val="fr-FR"/>
        </w:rPr>
        <w:t xml:space="preserve"> de </w:t>
      </w:r>
      <w:r w:rsidR="00230470" w:rsidRPr="007D35D9">
        <w:rPr>
          <w:i/>
          <w:lang w:val="fr-FR"/>
        </w:rPr>
        <w:t>Salmonella</w:t>
      </w:r>
      <w:r w:rsidR="00230470">
        <w:rPr>
          <w:lang w:val="fr-FR"/>
        </w:rPr>
        <w:t>. C’est pourquoi</w:t>
      </w:r>
      <w:r w:rsidR="00FD319F">
        <w:rPr>
          <w:lang w:val="fr-FR"/>
        </w:rPr>
        <w:t>,</w:t>
      </w:r>
      <w:r w:rsidR="00230470">
        <w:rPr>
          <w:lang w:val="fr-FR"/>
        </w:rPr>
        <w:t xml:space="preserve"> du fait de </w:t>
      </w:r>
      <w:r w:rsidR="00230470">
        <w:rPr>
          <w:lang w:val="fr-FR"/>
        </w:rPr>
        <w:lastRenderedPageBreak/>
        <w:t xml:space="preserve">sa plus forte résistance aux traitements thermiques, et en particulier dans les produits à faible </w:t>
      </w:r>
      <w:proofErr w:type="spellStart"/>
      <w:r w:rsidR="00230470">
        <w:rPr>
          <w:lang w:val="fr-FR"/>
        </w:rPr>
        <w:t>aw</w:t>
      </w:r>
      <w:proofErr w:type="spellEnd"/>
      <w:r w:rsidR="00230470">
        <w:rPr>
          <w:lang w:val="fr-FR"/>
        </w:rPr>
        <w:t xml:space="preserve">, </w:t>
      </w:r>
      <w:r w:rsidR="00230470" w:rsidRPr="00D81AB1">
        <w:rPr>
          <w:i/>
          <w:lang w:val="fr-FR"/>
        </w:rPr>
        <w:t>Salmonella</w:t>
      </w:r>
      <w:r w:rsidR="00230470">
        <w:rPr>
          <w:lang w:val="fr-FR"/>
        </w:rPr>
        <w:t xml:space="preserve"> </w:t>
      </w:r>
      <w:proofErr w:type="spellStart"/>
      <w:r w:rsidR="00230470">
        <w:rPr>
          <w:lang w:val="fr-FR"/>
        </w:rPr>
        <w:t>Senftenberg</w:t>
      </w:r>
      <w:proofErr w:type="spellEnd"/>
      <w:r w:rsidR="00230470">
        <w:rPr>
          <w:lang w:val="fr-FR"/>
        </w:rPr>
        <w:t xml:space="preserve"> 775W est largement utilisé</w:t>
      </w:r>
      <w:r w:rsidR="00760F8E">
        <w:rPr>
          <w:lang w:val="fr-FR"/>
        </w:rPr>
        <w:t>e</w:t>
      </w:r>
      <w:r w:rsidR="00230470">
        <w:rPr>
          <w:lang w:val="fr-FR"/>
        </w:rPr>
        <w:t>.</w:t>
      </w:r>
    </w:p>
    <w:p w14:paraId="4DFF7DE1" w14:textId="3B554B78" w:rsidR="000435AF" w:rsidRPr="000435AF" w:rsidRDefault="000435AF" w:rsidP="000435AF">
      <w:pPr>
        <w:pStyle w:val="Lgende"/>
        <w:keepNext/>
        <w:rPr>
          <w:lang w:val="fr-FR"/>
        </w:rPr>
      </w:pPr>
      <w:bookmarkStart w:id="4" w:name="_Ref138329965"/>
      <w:bookmarkStart w:id="5" w:name="_Ref138337659"/>
      <w:r w:rsidRPr="000435AF">
        <w:rPr>
          <w:lang w:val="fr-FR"/>
        </w:rPr>
        <w:t xml:space="preserve">Tableau </w:t>
      </w:r>
      <w:r>
        <w:fldChar w:fldCharType="begin"/>
      </w:r>
      <w:r w:rsidRPr="000435AF">
        <w:rPr>
          <w:lang w:val="fr-FR"/>
        </w:rPr>
        <w:instrText xml:space="preserve"> SEQ Tableau \* ARABIC </w:instrText>
      </w:r>
      <w:r>
        <w:fldChar w:fldCharType="separate"/>
      </w:r>
      <w:r w:rsidR="002014B6">
        <w:rPr>
          <w:noProof/>
          <w:lang w:val="fr-FR"/>
        </w:rPr>
        <w:t>1</w:t>
      </w:r>
      <w:r>
        <w:fldChar w:fldCharType="end"/>
      </w:r>
      <w:bookmarkEnd w:id="4"/>
      <w:bookmarkEnd w:id="5"/>
      <w:r w:rsidRPr="000435AF">
        <w:rPr>
          <w:lang w:val="fr-FR"/>
        </w:rPr>
        <w:t>: Paramètres de thermorésistance de S</w:t>
      </w:r>
      <w:r>
        <w:rPr>
          <w:lang w:val="fr-FR"/>
        </w:rPr>
        <w:t xml:space="preserve">almonella dans des produits de volaille (inspiré de </w:t>
      </w:r>
      <w:r>
        <w:rPr>
          <w:lang w:val="fr-FR"/>
        </w:rPr>
        <w:fldChar w:fldCharType="begin"/>
      </w:r>
      <w:r w:rsidR="00917627">
        <w:rPr>
          <w:lang w:val="fr-FR"/>
        </w:rPr>
        <w:instrText xml:space="preserve"> ADDIN ZOTERO_ITEM CSL_CITATION {"citationID":"NoLWDCGS","properties":{"formattedCitation":"(Silva and Gibbs, 2012)","plainCitation":"(Silva and Gibbs, 2012)","dontUpdate":true,"noteIndex":0},"citationItems":[{"id":302,"uris":["http://zotero.org/users/local/NNf6eOdK/items/ZAIA4EAB"],"itemData":{"id":302,"type":"article-journal","abstract":"Thermal processing is still one of the most effective methods for inactivating undesirable microorganisms in foods. Heat is used to inactivate pathogens and in developing typical ﬂavours, aromas, texture and colour of a cooked food. Pasteurization produces safer foods with longer shelf-life. Since mild temperatures are applied for a speciﬁed time, complementary food preservation techniques such as modiﬁed atmospheres, addition of preservatives or the use of refrigerated storage and distribution, might be needed to control the growth of the surviving microorganisms. This review starts by addressing food contamination by Salmonella spp., referring to some examples of outbreaks, and the beneﬁts of pasteurization in terms of Salmonella inactivation. A section covering the thermal resistance studies of Salmonella in poultry and other animal-based foods is presented. Based on Salmonella thermal resistance data, minimum pasteurization times are suggested at different heating temperatures, to meet the guidelines and recommendations of governmental food agencies for meat products (7 log reduction). Validation of a minimum pasteurization time must be done for each speciﬁc food-thermal process, by inserting a thermocouple into the “coldest” spot of the food , and ensuring that this point is submitted to the minimum pasteurization value required. This procedure will guarantee food safety with respect to Salmonella. Salmonella pasteurization requirements of low moisture foods such as some nuts, chocolate and peanut butter are also reviewed.","container-title":"Food Research International","DOI":"10.1016/j.foodres.2011.06.018","ISSN":"09639969","issue":"2","journalAbbreviation":"Food Research International","language":"en","page":"695-699","source":"DOI.org (Crossref)","title":"Thermal pasteurization requirements for the inactivation of Salmonella in foods","volume":"45","author":[{"family":"Silva","given":"Filipa V.M."},{"family":"Gibbs","given":"Paul A."}],"issued":{"date-parts":[["2012",3]]}}}],"schema":"https://github.com/citation-style-language/schema/raw/master/csl-citation.json"} </w:instrText>
      </w:r>
      <w:r>
        <w:rPr>
          <w:lang w:val="fr-FR"/>
        </w:rPr>
        <w:fldChar w:fldCharType="separate"/>
      </w:r>
      <w:r w:rsidRPr="000435AF">
        <w:rPr>
          <w:rFonts w:ascii="Calibri" w:hAnsi="Calibri"/>
          <w:lang w:val="fr-FR"/>
        </w:rPr>
        <w:t>Silva and Gibbs, 2012)</w:t>
      </w:r>
      <w:r>
        <w:rPr>
          <w:lang w:val="fr-FR"/>
        </w:rPr>
        <w:fldChar w:fldCharType="end"/>
      </w:r>
    </w:p>
    <w:tbl>
      <w:tblPr>
        <w:tblW w:w="4668" w:type="pct"/>
        <w:tblLayout w:type="fixed"/>
        <w:tblLook w:val="04A0" w:firstRow="1" w:lastRow="0" w:firstColumn="1" w:lastColumn="0" w:noHBand="0" w:noVBand="1"/>
      </w:tblPr>
      <w:tblGrid>
        <w:gridCol w:w="1943"/>
        <w:gridCol w:w="2046"/>
        <w:gridCol w:w="711"/>
        <w:gridCol w:w="1125"/>
        <w:gridCol w:w="963"/>
        <w:gridCol w:w="1984"/>
      </w:tblGrid>
      <w:tr w:rsidR="009655D0" w:rsidRPr="00FD319F" w14:paraId="7DC7F882" w14:textId="77777777" w:rsidTr="009655D0">
        <w:trPr>
          <w:trHeight w:val="113"/>
        </w:trPr>
        <w:tc>
          <w:tcPr>
            <w:tcW w:w="1108" w:type="pct"/>
            <w:tcBorders>
              <w:top w:val="single" w:sz="4" w:space="0" w:color="auto"/>
              <w:left w:val="single" w:sz="4" w:space="0" w:color="auto"/>
              <w:bottom w:val="single" w:sz="4" w:space="0" w:color="auto"/>
              <w:right w:val="single" w:sz="4" w:space="0" w:color="auto"/>
            </w:tcBorders>
            <w:shd w:val="clear" w:color="000000" w:fill="44546A"/>
            <w:noWrap/>
            <w:vAlign w:val="center"/>
            <w:hideMark/>
          </w:tcPr>
          <w:p w14:paraId="5D8CF69B" w14:textId="77777777" w:rsidR="000435AF" w:rsidRPr="00FD319F" w:rsidRDefault="000435AF" w:rsidP="000435AF">
            <w:pPr>
              <w:spacing w:after="0" w:line="240" w:lineRule="auto"/>
              <w:jc w:val="center"/>
              <w:rPr>
                <w:rFonts w:ascii="Calibri" w:eastAsia="Times New Roman" w:hAnsi="Calibri" w:cs="Times New Roman"/>
                <w:color w:val="FFFFFF"/>
                <w:sz w:val="18"/>
                <w:szCs w:val="18"/>
              </w:rPr>
            </w:pPr>
            <w:proofErr w:type="spellStart"/>
            <w:r w:rsidRPr="00FD319F">
              <w:rPr>
                <w:rFonts w:ascii="Calibri" w:eastAsia="Times New Roman" w:hAnsi="Calibri" w:cs="Times New Roman"/>
                <w:color w:val="FFFFFF"/>
                <w:sz w:val="18"/>
                <w:szCs w:val="18"/>
              </w:rPr>
              <w:t>Matrice</w:t>
            </w:r>
            <w:proofErr w:type="spellEnd"/>
            <w:r w:rsidRPr="00FD319F">
              <w:rPr>
                <w:rFonts w:ascii="Calibri" w:eastAsia="Times New Roman" w:hAnsi="Calibri" w:cs="Times New Roman"/>
                <w:color w:val="FFFFFF"/>
                <w:sz w:val="18"/>
                <w:szCs w:val="18"/>
              </w:rPr>
              <w:t xml:space="preserve"> </w:t>
            </w:r>
            <w:proofErr w:type="spellStart"/>
            <w:r w:rsidRPr="00FD319F">
              <w:rPr>
                <w:rFonts w:ascii="Calibri" w:eastAsia="Times New Roman" w:hAnsi="Calibri" w:cs="Times New Roman"/>
                <w:color w:val="FFFFFF"/>
                <w:sz w:val="18"/>
                <w:szCs w:val="18"/>
              </w:rPr>
              <w:t>alimentaire</w:t>
            </w:r>
            <w:proofErr w:type="spellEnd"/>
          </w:p>
        </w:tc>
        <w:tc>
          <w:tcPr>
            <w:tcW w:w="1166" w:type="pct"/>
            <w:tcBorders>
              <w:top w:val="single" w:sz="4" w:space="0" w:color="auto"/>
              <w:left w:val="nil"/>
              <w:bottom w:val="single" w:sz="4" w:space="0" w:color="auto"/>
              <w:right w:val="single" w:sz="4" w:space="0" w:color="auto"/>
            </w:tcBorders>
            <w:shd w:val="clear" w:color="000000" w:fill="44546A"/>
            <w:noWrap/>
            <w:vAlign w:val="center"/>
            <w:hideMark/>
          </w:tcPr>
          <w:p w14:paraId="03DD784C" w14:textId="77777777" w:rsidR="000435AF" w:rsidRPr="00FD319F" w:rsidRDefault="000435AF" w:rsidP="000435AF">
            <w:pPr>
              <w:spacing w:after="0" w:line="240" w:lineRule="auto"/>
              <w:jc w:val="center"/>
              <w:rPr>
                <w:rFonts w:ascii="Calibri" w:eastAsia="Times New Roman" w:hAnsi="Calibri" w:cs="Times New Roman"/>
                <w:color w:val="FFFFFF"/>
                <w:sz w:val="18"/>
                <w:szCs w:val="18"/>
              </w:rPr>
            </w:pPr>
            <w:r w:rsidRPr="00FD319F">
              <w:rPr>
                <w:rFonts w:ascii="Calibri" w:eastAsia="Times New Roman" w:hAnsi="Calibri" w:cs="Times New Roman"/>
                <w:color w:val="FFFFFF"/>
                <w:sz w:val="18"/>
                <w:szCs w:val="18"/>
              </w:rPr>
              <w:t>Inoculum Salmonella</w:t>
            </w:r>
          </w:p>
        </w:tc>
        <w:tc>
          <w:tcPr>
            <w:tcW w:w="405" w:type="pct"/>
            <w:tcBorders>
              <w:top w:val="single" w:sz="4" w:space="0" w:color="auto"/>
              <w:left w:val="nil"/>
              <w:bottom w:val="single" w:sz="4" w:space="0" w:color="auto"/>
              <w:right w:val="single" w:sz="4" w:space="0" w:color="auto"/>
            </w:tcBorders>
            <w:shd w:val="clear" w:color="000000" w:fill="44546A"/>
            <w:noWrap/>
            <w:vAlign w:val="center"/>
            <w:hideMark/>
          </w:tcPr>
          <w:p w14:paraId="625CA2DF" w14:textId="77777777" w:rsidR="000435AF" w:rsidRPr="00FD319F" w:rsidRDefault="000435AF" w:rsidP="000435AF">
            <w:pPr>
              <w:spacing w:after="0" w:line="240" w:lineRule="auto"/>
              <w:jc w:val="center"/>
              <w:rPr>
                <w:rFonts w:ascii="Calibri" w:eastAsia="Times New Roman" w:hAnsi="Calibri" w:cs="Times New Roman"/>
                <w:color w:val="FFFFFF"/>
                <w:sz w:val="18"/>
                <w:szCs w:val="18"/>
              </w:rPr>
            </w:pPr>
            <w:r w:rsidRPr="00FD319F">
              <w:rPr>
                <w:rFonts w:ascii="Calibri" w:eastAsia="Times New Roman" w:hAnsi="Calibri" w:cs="Times New Roman"/>
                <w:color w:val="FFFFFF"/>
                <w:sz w:val="18"/>
                <w:szCs w:val="18"/>
              </w:rPr>
              <w:t>T°</w:t>
            </w:r>
          </w:p>
        </w:tc>
        <w:tc>
          <w:tcPr>
            <w:tcW w:w="641" w:type="pct"/>
            <w:tcBorders>
              <w:top w:val="single" w:sz="4" w:space="0" w:color="auto"/>
              <w:left w:val="nil"/>
              <w:bottom w:val="single" w:sz="4" w:space="0" w:color="auto"/>
              <w:right w:val="single" w:sz="4" w:space="0" w:color="auto"/>
            </w:tcBorders>
            <w:shd w:val="clear" w:color="000000" w:fill="44546A"/>
            <w:noWrap/>
            <w:vAlign w:val="center"/>
            <w:hideMark/>
          </w:tcPr>
          <w:p w14:paraId="16E125BF" w14:textId="77777777" w:rsidR="000435AF" w:rsidRPr="00FD319F" w:rsidRDefault="000435AF" w:rsidP="000435AF">
            <w:pPr>
              <w:spacing w:after="0" w:line="240" w:lineRule="auto"/>
              <w:jc w:val="center"/>
              <w:rPr>
                <w:rFonts w:ascii="Calibri" w:eastAsia="Times New Roman" w:hAnsi="Calibri" w:cs="Times New Roman"/>
                <w:color w:val="FFFFFF"/>
                <w:sz w:val="18"/>
                <w:szCs w:val="18"/>
              </w:rPr>
            </w:pPr>
            <w:r w:rsidRPr="00FD319F">
              <w:rPr>
                <w:rFonts w:ascii="Calibri" w:eastAsia="Times New Roman" w:hAnsi="Calibri" w:cs="Times New Roman"/>
                <w:color w:val="FFFFFF"/>
                <w:sz w:val="18"/>
                <w:szCs w:val="18"/>
              </w:rPr>
              <w:t>D-value (min)</w:t>
            </w:r>
          </w:p>
        </w:tc>
        <w:tc>
          <w:tcPr>
            <w:tcW w:w="549" w:type="pct"/>
            <w:tcBorders>
              <w:top w:val="single" w:sz="4" w:space="0" w:color="auto"/>
              <w:left w:val="nil"/>
              <w:bottom w:val="single" w:sz="4" w:space="0" w:color="auto"/>
              <w:right w:val="single" w:sz="4" w:space="0" w:color="auto"/>
            </w:tcBorders>
            <w:shd w:val="clear" w:color="000000" w:fill="44546A"/>
            <w:noWrap/>
            <w:vAlign w:val="center"/>
            <w:hideMark/>
          </w:tcPr>
          <w:p w14:paraId="5671D6F8" w14:textId="77777777" w:rsidR="000435AF" w:rsidRPr="00FD319F" w:rsidRDefault="000435AF" w:rsidP="000435AF">
            <w:pPr>
              <w:spacing w:after="0" w:line="240" w:lineRule="auto"/>
              <w:jc w:val="center"/>
              <w:rPr>
                <w:rFonts w:ascii="Calibri" w:eastAsia="Times New Roman" w:hAnsi="Calibri" w:cs="Times New Roman"/>
                <w:color w:val="FFFFFF"/>
                <w:sz w:val="18"/>
                <w:szCs w:val="18"/>
              </w:rPr>
            </w:pPr>
            <w:r w:rsidRPr="00FD319F">
              <w:rPr>
                <w:rFonts w:ascii="Calibri" w:eastAsia="Times New Roman" w:hAnsi="Calibri" w:cs="Times New Roman"/>
                <w:color w:val="FFFFFF"/>
                <w:sz w:val="18"/>
                <w:szCs w:val="18"/>
              </w:rPr>
              <w:t>Z-value (°C)</w:t>
            </w:r>
          </w:p>
        </w:tc>
        <w:tc>
          <w:tcPr>
            <w:tcW w:w="1131" w:type="pct"/>
            <w:tcBorders>
              <w:top w:val="single" w:sz="4" w:space="0" w:color="auto"/>
              <w:left w:val="nil"/>
              <w:bottom w:val="single" w:sz="4" w:space="0" w:color="auto"/>
              <w:right w:val="single" w:sz="4" w:space="0" w:color="auto"/>
            </w:tcBorders>
            <w:shd w:val="clear" w:color="000000" w:fill="44546A"/>
            <w:noWrap/>
            <w:vAlign w:val="bottom"/>
            <w:hideMark/>
          </w:tcPr>
          <w:p w14:paraId="6850C5FA" w14:textId="77777777" w:rsidR="000435AF" w:rsidRPr="00FD319F" w:rsidRDefault="000435AF" w:rsidP="000435AF">
            <w:pPr>
              <w:spacing w:after="0" w:line="240" w:lineRule="auto"/>
              <w:jc w:val="center"/>
              <w:rPr>
                <w:rFonts w:ascii="Calibri" w:eastAsia="Times New Roman" w:hAnsi="Calibri" w:cs="Times New Roman"/>
                <w:color w:val="FFFFFF"/>
                <w:sz w:val="18"/>
                <w:szCs w:val="18"/>
              </w:rPr>
            </w:pPr>
            <w:r w:rsidRPr="00FD319F">
              <w:rPr>
                <w:rFonts w:ascii="Calibri" w:eastAsia="Times New Roman" w:hAnsi="Calibri" w:cs="Times New Roman"/>
                <w:color w:val="FFFFFF"/>
                <w:sz w:val="18"/>
                <w:szCs w:val="18"/>
              </w:rPr>
              <w:t>Reference</w:t>
            </w:r>
          </w:p>
        </w:tc>
      </w:tr>
      <w:tr w:rsidR="009655D0" w:rsidRPr="00FD319F" w14:paraId="7C2FD6F5" w14:textId="77777777" w:rsidTr="009655D0">
        <w:trPr>
          <w:trHeight w:val="113"/>
        </w:trPr>
        <w:tc>
          <w:tcPr>
            <w:tcW w:w="1108" w:type="pct"/>
            <w:vMerge w:val="restart"/>
            <w:tcBorders>
              <w:top w:val="nil"/>
              <w:left w:val="single" w:sz="4" w:space="0" w:color="auto"/>
              <w:bottom w:val="single" w:sz="4" w:space="0" w:color="auto"/>
              <w:right w:val="single" w:sz="4" w:space="0" w:color="auto"/>
            </w:tcBorders>
            <w:shd w:val="clear" w:color="000000" w:fill="DDEBF7"/>
            <w:noWrap/>
            <w:vAlign w:val="center"/>
            <w:hideMark/>
          </w:tcPr>
          <w:p w14:paraId="7B959A9E" w14:textId="756DC7D3" w:rsidR="000435AF" w:rsidRPr="00FD319F" w:rsidRDefault="00D0288C" w:rsidP="00FD319F">
            <w:pPr>
              <w:spacing w:after="0" w:line="240" w:lineRule="auto"/>
              <w:jc w:val="center"/>
              <w:rPr>
                <w:rFonts w:ascii="Calibri" w:eastAsia="Times New Roman" w:hAnsi="Calibri" w:cs="Times New Roman"/>
                <w:color w:val="000000"/>
                <w:sz w:val="18"/>
                <w:szCs w:val="18"/>
                <w:lang w:val="fr-FR"/>
              </w:rPr>
            </w:pPr>
            <w:r w:rsidRPr="00FD319F">
              <w:rPr>
                <w:rFonts w:ascii="Calibri" w:eastAsia="Times New Roman" w:hAnsi="Calibri" w:cs="Times New Roman"/>
                <w:color w:val="000000"/>
                <w:sz w:val="18"/>
                <w:szCs w:val="18"/>
                <w:lang w:val="fr-FR"/>
              </w:rPr>
              <w:t xml:space="preserve">Galettes de bœuf </w:t>
            </w:r>
            <w:r w:rsidR="00FD319F" w:rsidRPr="00FD319F">
              <w:rPr>
                <w:rFonts w:ascii="Calibri" w:eastAsia="Times New Roman" w:hAnsi="Calibri" w:cs="Times New Roman"/>
                <w:color w:val="000000"/>
                <w:sz w:val="18"/>
                <w:szCs w:val="18"/>
                <w:lang w:val="fr-FR"/>
              </w:rPr>
              <w:t>et</w:t>
            </w:r>
            <w:r w:rsidRPr="00FD319F">
              <w:rPr>
                <w:rFonts w:ascii="Calibri" w:eastAsia="Times New Roman" w:hAnsi="Calibri" w:cs="Times New Roman"/>
                <w:color w:val="000000"/>
                <w:sz w:val="18"/>
                <w:szCs w:val="18"/>
                <w:lang w:val="fr-FR"/>
              </w:rPr>
              <w:t xml:space="preserve"> poulet </w:t>
            </w:r>
            <w:r w:rsidR="00FD319F" w:rsidRPr="00FD319F">
              <w:rPr>
                <w:rFonts w:ascii="Calibri" w:eastAsia="Times New Roman" w:hAnsi="Calibri" w:cs="Times New Roman"/>
                <w:color w:val="000000"/>
                <w:sz w:val="18"/>
                <w:szCs w:val="18"/>
                <w:lang w:val="fr-FR"/>
              </w:rPr>
              <w:t xml:space="preserve">frit </w:t>
            </w:r>
            <w:r w:rsidRPr="00FD319F">
              <w:rPr>
                <w:rFonts w:ascii="Calibri" w:eastAsia="Times New Roman" w:hAnsi="Calibri" w:cs="Times New Roman"/>
                <w:color w:val="000000"/>
                <w:sz w:val="18"/>
                <w:szCs w:val="18"/>
                <w:lang w:val="fr-FR"/>
              </w:rPr>
              <w:t>prête</w:t>
            </w:r>
            <w:r w:rsidR="000435AF" w:rsidRPr="00FD319F">
              <w:rPr>
                <w:rFonts w:ascii="Calibri" w:eastAsia="Times New Roman" w:hAnsi="Calibri" w:cs="Times New Roman"/>
                <w:color w:val="000000"/>
                <w:sz w:val="18"/>
                <w:szCs w:val="18"/>
                <w:lang w:val="fr-FR"/>
              </w:rPr>
              <w:t>s à consommer</w:t>
            </w:r>
          </w:p>
        </w:tc>
        <w:tc>
          <w:tcPr>
            <w:tcW w:w="1166" w:type="pct"/>
            <w:vMerge w:val="restart"/>
            <w:tcBorders>
              <w:top w:val="nil"/>
              <w:left w:val="single" w:sz="4" w:space="0" w:color="auto"/>
              <w:bottom w:val="single" w:sz="4" w:space="0" w:color="auto"/>
              <w:right w:val="single" w:sz="4" w:space="0" w:color="auto"/>
            </w:tcBorders>
            <w:shd w:val="clear" w:color="000000" w:fill="DDEBF7"/>
            <w:noWrap/>
            <w:vAlign w:val="center"/>
            <w:hideMark/>
          </w:tcPr>
          <w:p w14:paraId="3559A84B" w14:textId="77777777" w:rsidR="000435AF" w:rsidRPr="00FD319F" w:rsidRDefault="000435AF" w:rsidP="000435AF">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 xml:space="preserve">Cocktail of </w:t>
            </w:r>
            <w:proofErr w:type="spellStart"/>
            <w:r w:rsidRPr="00FD319F">
              <w:rPr>
                <w:rFonts w:ascii="Calibri" w:eastAsia="Times New Roman" w:hAnsi="Calibri" w:cs="Times New Roman"/>
                <w:color w:val="000000"/>
                <w:sz w:val="18"/>
                <w:szCs w:val="18"/>
              </w:rPr>
              <w:t>Senftenberg</w:t>
            </w:r>
            <w:proofErr w:type="spellEnd"/>
            <w:r w:rsidRPr="00FD319F">
              <w:rPr>
                <w:rFonts w:ascii="Calibri" w:eastAsia="Times New Roman" w:hAnsi="Calibri" w:cs="Times New Roman"/>
                <w:color w:val="000000"/>
                <w:sz w:val="18"/>
                <w:szCs w:val="18"/>
              </w:rPr>
              <w:t xml:space="preserve"> ATCC 43845 + 5 </w:t>
            </w:r>
            <w:proofErr w:type="spellStart"/>
            <w:r w:rsidRPr="00FD319F">
              <w:rPr>
                <w:rFonts w:ascii="Calibri" w:eastAsia="Times New Roman" w:hAnsi="Calibri" w:cs="Times New Roman"/>
                <w:color w:val="000000"/>
                <w:sz w:val="18"/>
                <w:szCs w:val="18"/>
              </w:rPr>
              <w:t>autres</w:t>
            </w:r>
            <w:proofErr w:type="spellEnd"/>
            <w:r w:rsidRPr="00FD319F">
              <w:rPr>
                <w:rFonts w:ascii="Calibri" w:eastAsia="Times New Roman" w:hAnsi="Calibri" w:cs="Times New Roman"/>
                <w:color w:val="000000"/>
                <w:sz w:val="18"/>
                <w:szCs w:val="18"/>
              </w:rPr>
              <w:t xml:space="preserve"> </w:t>
            </w:r>
            <w:r w:rsidR="00230470" w:rsidRPr="00FD319F">
              <w:rPr>
                <w:rFonts w:ascii="Calibri" w:eastAsia="Times New Roman" w:hAnsi="Calibri" w:cs="Times New Roman"/>
                <w:color w:val="000000"/>
                <w:sz w:val="18"/>
                <w:szCs w:val="18"/>
              </w:rPr>
              <w:t>serotypes</w:t>
            </w:r>
            <w:r w:rsidR="00230470" w:rsidRPr="00FD319F">
              <w:rPr>
                <w:rFonts w:ascii="Calibri" w:eastAsia="Times New Roman" w:hAnsi="Calibri" w:cs="Times New Roman"/>
                <w:color w:val="000000"/>
                <w:sz w:val="18"/>
                <w:szCs w:val="18"/>
                <w:vertAlign w:val="superscript"/>
              </w:rPr>
              <w:t>(a)</w:t>
            </w:r>
          </w:p>
        </w:tc>
        <w:tc>
          <w:tcPr>
            <w:tcW w:w="405" w:type="pct"/>
            <w:tcBorders>
              <w:top w:val="nil"/>
              <w:left w:val="nil"/>
              <w:bottom w:val="single" w:sz="4" w:space="0" w:color="auto"/>
              <w:right w:val="single" w:sz="4" w:space="0" w:color="auto"/>
            </w:tcBorders>
            <w:shd w:val="clear" w:color="000000" w:fill="DDEBF7"/>
            <w:noWrap/>
            <w:vAlign w:val="center"/>
            <w:hideMark/>
          </w:tcPr>
          <w:p w14:paraId="4B9A19B1" w14:textId="77777777" w:rsidR="000435AF" w:rsidRPr="00FD319F" w:rsidRDefault="000435AF" w:rsidP="000435AF">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55</w:t>
            </w:r>
          </w:p>
        </w:tc>
        <w:tc>
          <w:tcPr>
            <w:tcW w:w="641" w:type="pct"/>
            <w:tcBorders>
              <w:top w:val="nil"/>
              <w:left w:val="nil"/>
              <w:bottom w:val="single" w:sz="4" w:space="0" w:color="auto"/>
              <w:right w:val="single" w:sz="4" w:space="0" w:color="auto"/>
            </w:tcBorders>
            <w:shd w:val="clear" w:color="000000" w:fill="DDEBF7"/>
            <w:noWrap/>
            <w:vAlign w:val="center"/>
            <w:hideMark/>
          </w:tcPr>
          <w:p w14:paraId="71D869F9" w14:textId="77777777" w:rsidR="000435AF" w:rsidRPr="00FD319F" w:rsidRDefault="000435AF" w:rsidP="000435AF">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68</w:t>
            </w:r>
          </w:p>
        </w:tc>
        <w:tc>
          <w:tcPr>
            <w:tcW w:w="549" w:type="pct"/>
            <w:vMerge w:val="restart"/>
            <w:tcBorders>
              <w:top w:val="nil"/>
              <w:left w:val="single" w:sz="4" w:space="0" w:color="auto"/>
              <w:bottom w:val="single" w:sz="4" w:space="0" w:color="auto"/>
              <w:right w:val="single" w:sz="4" w:space="0" w:color="auto"/>
            </w:tcBorders>
            <w:shd w:val="clear" w:color="000000" w:fill="DDEBF7"/>
            <w:noWrap/>
            <w:vAlign w:val="center"/>
            <w:hideMark/>
          </w:tcPr>
          <w:p w14:paraId="16666B06" w14:textId="77777777" w:rsidR="000435AF" w:rsidRPr="00FD319F" w:rsidRDefault="000435AF" w:rsidP="000435AF">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6</w:t>
            </w:r>
          </w:p>
        </w:tc>
        <w:tc>
          <w:tcPr>
            <w:tcW w:w="1131" w:type="pct"/>
            <w:vMerge w:val="restart"/>
            <w:tcBorders>
              <w:top w:val="nil"/>
              <w:left w:val="single" w:sz="4" w:space="0" w:color="auto"/>
              <w:bottom w:val="single" w:sz="4" w:space="0" w:color="auto"/>
              <w:right w:val="single" w:sz="4" w:space="0" w:color="auto"/>
            </w:tcBorders>
            <w:shd w:val="clear" w:color="000000" w:fill="DDEBF7"/>
            <w:noWrap/>
            <w:vAlign w:val="center"/>
            <w:hideMark/>
          </w:tcPr>
          <w:p w14:paraId="72247881" w14:textId="341D7A39" w:rsidR="000435AF" w:rsidRPr="00FD319F" w:rsidRDefault="007A0580" w:rsidP="000435AF">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fldChar w:fldCharType="begin"/>
            </w:r>
            <w:r w:rsidRPr="00FD319F">
              <w:rPr>
                <w:rFonts w:ascii="Calibri" w:eastAsia="Times New Roman" w:hAnsi="Calibri" w:cs="Times New Roman"/>
                <w:color w:val="000000"/>
                <w:sz w:val="18"/>
                <w:szCs w:val="18"/>
              </w:rPr>
              <w:instrText xml:space="preserve"> ADDIN ZOTERO_ITEM CSL_CITATION {"citationID":"H7lUOAkO","properties":{"formattedCitation":"(Osaili et al., 2006)","plainCitation":"(Osaili et al., 2006)","noteIndex":0},"citationItems":[{"id":298,"uris":["http://zotero.org/users/local/NNf6eOdK/items/VHIG3CNZ"],"itemData":{"id":298,"type":"article-journal","abstract":"Thermal inactivation studies were used to determine the D- and z-values of Escherichia coli O157:H7, Salmonella, and Listeria monocytogenes in ready-to-eat chicken-fried beef patties. Inoculated meat was packaged in sterile bags, which were immersed in a circulated water bath and held at 55, 57.5, 60, 62.5, 65, 67.5, and 70ЊC for different lengths of time. D- and z-values were determined with a linear regression model. Average D-values at temperatures 55 to 70ЊC were 27.62 to 0.04 min for E. coli O157:H7, 67.68 to 0.22 min for Salmonella, and 81.37 to 0.31 min for L. monocytogenes. The z-values were 5.2ЊC for E. coli O157:H7, 6.0ЊC for Salmonella, and 6.1ЊC for L. monocytogenes. The results of this study can be used by food processors to validate their processes and help eliminate pathogenic bacteria associated with chicken-fried beef products.","container-title":"Journal of Food Protection","DOI":"10.4315/0362-028X-69.5.1080","ISSN":"0362028X","issue":"5","journalAbbreviation":"Journal of Food Protection","language":"en","page":"1080-1086","source":"DOI.org (Crossref)","title":"Thermal Inactivation Studies of Escherichia coli O157:H7, Salmonella, and Listeria monocytogenes in Ready-to-Eat Chicken-Fried Beef Patties","title-short":"Thermal Inactivation Studies of Escherichia coli O157","volume":"69","author":[{"family":"Osaili","given":"T."},{"family":"Griffis","given":"C.L."},{"family":"Martin","given":"E.M."},{"family":"Beard","given":"B.L."},{"family":"Keener","given":"A."},{"family":"Marcy","given":"J.A."}],"issued":{"date-parts":[["2006",5]]}}}],"schema":"https://github.com/citation-style-language/schema/raw/master/csl-citation.json"} </w:instrText>
            </w:r>
            <w:r w:rsidRPr="00FD319F">
              <w:rPr>
                <w:rFonts w:ascii="Calibri" w:eastAsia="Times New Roman" w:hAnsi="Calibri" w:cs="Times New Roman"/>
                <w:color w:val="000000"/>
                <w:sz w:val="18"/>
                <w:szCs w:val="18"/>
              </w:rPr>
              <w:fldChar w:fldCharType="separate"/>
            </w:r>
            <w:r w:rsidRPr="00FD319F">
              <w:rPr>
                <w:rFonts w:ascii="Calibri" w:hAnsi="Calibri"/>
                <w:sz w:val="18"/>
                <w:szCs w:val="18"/>
              </w:rPr>
              <w:t xml:space="preserve">(Osaili </w:t>
            </w:r>
            <w:r w:rsidR="00223E3B" w:rsidRPr="00FD319F">
              <w:rPr>
                <w:rFonts w:ascii="Calibri" w:hAnsi="Calibri"/>
                <w:i/>
                <w:sz w:val="18"/>
                <w:szCs w:val="18"/>
              </w:rPr>
              <w:t>et al</w:t>
            </w:r>
            <w:r w:rsidRPr="00FD319F">
              <w:rPr>
                <w:rFonts w:ascii="Calibri" w:hAnsi="Calibri"/>
                <w:sz w:val="18"/>
                <w:szCs w:val="18"/>
              </w:rPr>
              <w:t>., 2006)</w:t>
            </w:r>
            <w:r w:rsidRPr="00FD319F">
              <w:rPr>
                <w:rFonts w:ascii="Calibri" w:eastAsia="Times New Roman" w:hAnsi="Calibri" w:cs="Times New Roman"/>
                <w:color w:val="000000"/>
                <w:sz w:val="18"/>
                <w:szCs w:val="18"/>
              </w:rPr>
              <w:fldChar w:fldCharType="end"/>
            </w:r>
            <w:r w:rsidR="000435AF" w:rsidRPr="00FD319F">
              <w:rPr>
                <w:rFonts w:ascii="Calibri" w:eastAsia="Times New Roman" w:hAnsi="Calibri" w:cs="Times New Roman"/>
                <w:color w:val="000000"/>
                <w:sz w:val="18"/>
                <w:szCs w:val="18"/>
              </w:rPr>
              <w:t> </w:t>
            </w:r>
          </w:p>
        </w:tc>
      </w:tr>
      <w:tr w:rsidR="009655D0" w:rsidRPr="00FD319F" w14:paraId="5EDCDD64" w14:textId="77777777" w:rsidTr="009655D0">
        <w:trPr>
          <w:trHeight w:val="113"/>
        </w:trPr>
        <w:tc>
          <w:tcPr>
            <w:tcW w:w="1108" w:type="pct"/>
            <w:vMerge/>
            <w:tcBorders>
              <w:top w:val="nil"/>
              <w:left w:val="single" w:sz="4" w:space="0" w:color="auto"/>
              <w:bottom w:val="single" w:sz="4" w:space="0" w:color="auto"/>
              <w:right w:val="single" w:sz="4" w:space="0" w:color="auto"/>
            </w:tcBorders>
            <w:vAlign w:val="center"/>
            <w:hideMark/>
          </w:tcPr>
          <w:p w14:paraId="52567CFF" w14:textId="77777777" w:rsidR="000435AF" w:rsidRPr="00FD319F" w:rsidRDefault="000435AF" w:rsidP="000435AF">
            <w:pPr>
              <w:spacing w:after="0" w:line="240" w:lineRule="auto"/>
              <w:rPr>
                <w:rFonts w:ascii="Calibri" w:eastAsia="Times New Roman" w:hAnsi="Calibri" w:cs="Times New Roman"/>
                <w:color w:val="000000"/>
                <w:sz w:val="18"/>
                <w:szCs w:val="18"/>
              </w:rPr>
            </w:pPr>
          </w:p>
        </w:tc>
        <w:tc>
          <w:tcPr>
            <w:tcW w:w="1166" w:type="pct"/>
            <w:vMerge/>
            <w:tcBorders>
              <w:top w:val="nil"/>
              <w:left w:val="single" w:sz="4" w:space="0" w:color="auto"/>
              <w:bottom w:val="single" w:sz="4" w:space="0" w:color="auto"/>
              <w:right w:val="single" w:sz="4" w:space="0" w:color="auto"/>
            </w:tcBorders>
            <w:vAlign w:val="center"/>
            <w:hideMark/>
          </w:tcPr>
          <w:p w14:paraId="5B06368D" w14:textId="77777777" w:rsidR="000435AF" w:rsidRPr="00FD319F" w:rsidRDefault="000435AF" w:rsidP="000435AF">
            <w:pPr>
              <w:spacing w:after="0" w:line="240" w:lineRule="auto"/>
              <w:rPr>
                <w:rFonts w:ascii="Calibri" w:eastAsia="Times New Roman" w:hAnsi="Calibri" w:cs="Times New Roman"/>
                <w:color w:val="000000"/>
                <w:sz w:val="18"/>
                <w:szCs w:val="18"/>
              </w:rPr>
            </w:pPr>
          </w:p>
        </w:tc>
        <w:tc>
          <w:tcPr>
            <w:tcW w:w="405" w:type="pct"/>
            <w:tcBorders>
              <w:top w:val="nil"/>
              <w:left w:val="nil"/>
              <w:bottom w:val="single" w:sz="4" w:space="0" w:color="auto"/>
              <w:right w:val="single" w:sz="4" w:space="0" w:color="auto"/>
            </w:tcBorders>
            <w:shd w:val="clear" w:color="000000" w:fill="DDEBF7"/>
            <w:noWrap/>
            <w:vAlign w:val="center"/>
            <w:hideMark/>
          </w:tcPr>
          <w:p w14:paraId="186798FD" w14:textId="77777777" w:rsidR="000435AF" w:rsidRPr="00FD319F" w:rsidRDefault="000435AF" w:rsidP="000435AF">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60</w:t>
            </w:r>
          </w:p>
        </w:tc>
        <w:tc>
          <w:tcPr>
            <w:tcW w:w="641" w:type="pct"/>
            <w:tcBorders>
              <w:top w:val="nil"/>
              <w:left w:val="nil"/>
              <w:bottom w:val="single" w:sz="4" w:space="0" w:color="auto"/>
              <w:right w:val="single" w:sz="4" w:space="0" w:color="auto"/>
            </w:tcBorders>
            <w:shd w:val="clear" w:color="000000" w:fill="DDEBF7"/>
            <w:noWrap/>
            <w:vAlign w:val="center"/>
            <w:hideMark/>
          </w:tcPr>
          <w:p w14:paraId="5964EC9D" w14:textId="77777777" w:rsidR="000435AF" w:rsidRPr="00FD319F" w:rsidRDefault="000435AF" w:rsidP="000435AF">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16</w:t>
            </w:r>
          </w:p>
        </w:tc>
        <w:tc>
          <w:tcPr>
            <w:tcW w:w="549" w:type="pct"/>
            <w:vMerge/>
            <w:tcBorders>
              <w:top w:val="nil"/>
              <w:left w:val="single" w:sz="4" w:space="0" w:color="auto"/>
              <w:bottom w:val="single" w:sz="4" w:space="0" w:color="auto"/>
              <w:right w:val="single" w:sz="4" w:space="0" w:color="auto"/>
            </w:tcBorders>
            <w:vAlign w:val="center"/>
            <w:hideMark/>
          </w:tcPr>
          <w:p w14:paraId="0FD6208D" w14:textId="77777777" w:rsidR="000435AF" w:rsidRPr="00FD319F" w:rsidRDefault="000435AF" w:rsidP="000435AF">
            <w:pPr>
              <w:spacing w:after="0" w:line="240" w:lineRule="auto"/>
              <w:rPr>
                <w:rFonts w:ascii="Calibri" w:eastAsia="Times New Roman" w:hAnsi="Calibri" w:cs="Times New Roman"/>
                <w:color w:val="000000"/>
                <w:sz w:val="18"/>
                <w:szCs w:val="18"/>
              </w:rPr>
            </w:pPr>
          </w:p>
        </w:tc>
        <w:tc>
          <w:tcPr>
            <w:tcW w:w="1131" w:type="pct"/>
            <w:vMerge/>
            <w:tcBorders>
              <w:top w:val="nil"/>
              <w:left w:val="single" w:sz="4" w:space="0" w:color="auto"/>
              <w:bottom w:val="single" w:sz="4" w:space="0" w:color="auto"/>
              <w:right w:val="single" w:sz="4" w:space="0" w:color="auto"/>
            </w:tcBorders>
            <w:vAlign w:val="center"/>
            <w:hideMark/>
          </w:tcPr>
          <w:p w14:paraId="24AB68B6" w14:textId="77777777" w:rsidR="000435AF" w:rsidRPr="00FD319F" w:rsidRDefault="000435AF" w:rsidP="000435AF">
            <w:pPr>
              <w:spacing w:after="0" w:line="240" w:lineRule="auto"/>
              <w:rPr>
                <w:rFonts w:ascii="Calibri" w:eastAsia="Times New Roman" w:hAnsi="Calibri" w:cs="Times New Roman"/>
                <w:color w:val="000000"/>
                <w:sz w:val="18"/>
                <w:szCs w:val="18"/>
              </w:rPr>
            </w:pPr>
          </w:p>
        </w:tc>
      </w:tr>
      <w:tr w:rsidR="009655D0" w:rsidRPr="00FD319F" w14:paraId="2D819159" w14:textId="77777777" w:rsidTr="009655D0">
        <w:trPr>
          <w:trHeight w:val="113"/>
        </w:trPr>
        <w:tc>
          <w:tcPr>
            <w:tcW w:w="1108" w:type="pct"/>
            <w:vMerge/>
            <w:tcBorders>
              <w:top w:val="nil"/>
              <w:left w:val="single" w:sz="4" w:space="0" w:color="auto"/>
              <w:bottom w:val="single" w:sz="4" w:space="0" w:color="auto"/>
              <w:right w:val="single" w:sz="4" w:space="0" w:color="auto"/>
            </w:tcBorders>
            <w:vAlign w:val="center"/>
            <w:hideMark/>
          </w:tcPr>
          <w:p w14:paraId="5A2625E9" w14:textId="77777777" w:rsidR="000435AF" w:rsidRPr="00FD319F" w:rsidRDefault="000435AF" w:rsidP="000435AF">
            <w:pPr>
              <w:spacing w:after="0" w:line="240" w:lineRule="auto"/>
              <w:rPr>
                <w:rFonts w:ascii="Calibri" w:eastAsia="Times New Roman" w:hAnsi="Calibri" w:cs="Times New Roman"/>
                <w:color w:val="000000"/>
                <w:sz w:val="18"/>
                <w:szCs w:val="18"/>
              </w:rPr>
            </w:pPr>
          </w:p>
        </w:tc>
        <w:tc>
          <w:tcPr>
            <w:tcW w:w="1166" w:type="pct"/>
            <w:vMerge/>
            <w:tcBorders>
              <w:top w:val="nil"/>
              <w:left w:val="single" w:sz="4" w:space="0" w:color="auto"/>
              <w:bottom w:val="single" w:sz="4" w:space="0" w:color="auto"/>
              <w:right w:val="single" w:sz="4" w:space="0" w:color="auto"/>
            </w:tcBorders>
            <w:vAlign w:val="center"/>
            <w:hideMark/>
          </w:tcPr>
          <w:p w14:paraId="04893AA8" w14:textId="77777777" w:rsidR="000435AF" w:rsidRPr="00FD319F" w:rsidRDefault="000435AF" w:rsidP="000435AF">
            <w:pPr>
              <w:spacing w:after="0" w:line="240" w:lineRule="auto"/>
              <w:rPr>
                <w:rFonts w:ascii="Calibri" w:eastAsia="Times New Roman" w:hAnsi="Calibri" w:cs="Times New Roman"/>
                <w:color w:val="000000"/>
                <w:sz w:val="18"/>
                <w:szCs w:val="18"/>
              </w:rPr>
            </w:pPr>
          </w:p>
        </w:tc>
        <w:tc>
          <w:tcPr>
            <w:tcW w:w="405" w:type="pct"/>
            <w:tcBorders>
              <w:top w:val="nil"/>
              <w:left w:val="nil"/>
              <w:bottom w:val="single" w:sz="4" w:space="0" w:color="auto"/>
              <w:right w:val="single" w:sz="4" w:space="0" w:color="auto"/>
            </w:tcBorders>
            <w:shd w:val="clear" w:color="000000" w:fill="DDEBF7"/>
            <w:noWrap/>
            <w:vAlign w:val="center"/>
            <w:hideMark/>
          </w:tcPr>
          <w:p w14:paraId="1F9BFECC" w14:textId="77777777" w:rsidR="000435AF" w:rsidRPr="00FD319F" w:rsidRDefault="000435AF" w:rsidP="000435AF">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65</w:t>
            </w:r>
          </w:p>
        </w:tc>
        <w:tc>
          <w:tcPr>
            <w:tcW w:w="641" w:type="pct"/>
            <w:tcBorders>
              <w:top w:val="nil"/>
              <w:left w:val="nil"/>
              <w:bottom w:val="single" w:sz="4" w:space="0" w:color="auto"/>
              <w:right w:val="single" w:sz="4" w:space="0" w:color="auto"/>
            </w:tcBorders>
            <w:shd w:val="clear" w:color="000000" w:fill="DDEBF7"/>
            <w:noWrap/>
            <w:vAlign w:val="center"/>
            <w:hideMark/>
          </w:tcPr>
          <w:p w14:paraId="3E8AA1B0" w14:textId="77777777" w:rsidR="000435AF" w:rsidRPr="00FD319F" w:rsidRDefault="000435AF" w:rsidP="000435AF">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2</w:t>
            </w:r>
          </w:p>
        </w:tc>
        <w:tc>
          <w:tcPr>
            <w:tcW w:w="549" w:type="pct"/>
            <w:vMerge/>
            <w:tcBorders>
              <w:top w:val="nil"/>
              <w:left w:val="single" w:sz="4" w:space="0" w:color="auto"/>
              <w:bottom w:val="single" w:sz="4" w:space="0" w:color="auto"/>
              <w:right w:val="single" w:sz="4" w:space="0" w:color="auto"/>
            </w:tcBorders>
            <w:vAlign w:val="center"/>
            <w:hideMark/>
          </w:tcPr>
          <w:p w14:paraId="6769C503" w14:textId="77777777" w:rsidR="000435AF" w:rsidRPr="00FD319F" w:rsidRDefault="000435AF" w:rsidP="000435AF">
            <w:pPr>
              <w:spacing w:after="0" w:line="240" w:lineRule="auto"/>
              <w:rPr>
                <w:rFonts w:ascii="Calibri" w:eastAsia="Times New Roman" w:hAnsi="Calibri" w:cs="Times New Roman"/>
                <w:color w:val="000000"/>
                <w:sz w:val="18"/>
                <w:szCs w:val="18"/>
              </w:rPr>
            </w:pPr>
          </w:p>
        </w:tc>
        <w:tc>
          <w:tcPr>
            <w:tcW w:w="1131" w:type="pct"/>
            <w:vMerge/>
            <w:tcBorders>
              <w:top w:val="nil"/>
              <w:left w:val="single" w:sz="4" w:space="0" w:color="auto"/>
              <w:bottom w:val="single" w:sz="4" w:space="0" w:color="auto"/>
              <w:right w:val="single" w:sz="4" w:space="0" w:color="auto"/>
            </w:tcBorders>
            <w:vAlign w:val="center"/>
            <w:hideMark/>
          </w:tcPr>
          <w:p w14:paraId="5FB7E964" w14:textId="77777777" w:rsidR="000435AF" w:rsidRPr="00FD319F" w:rsidRDefault="000435AF" w:rsidP="000435AF">
            <w:pPr>
              <w:spacing w:after="0" w:line="240" w:lineRule="auto"/>
              <w:rPr>
                <w:rFonts w:ascii="Calibri" w:eastAsia="Times New Roman" w:hAnsi="Calibri" w:cs="Times New Roman"/>
                <w:color w:val="000000"/>
                <w:sz w:val="18"/>
                <w:szCs w:val="18"/>
              </w:rPr>
            </w:pPr>
          </w:p>
        </w:tc>
      </w:tr>
      <w:tr w:rsidR="009655D0" w:rsidRPr="00FD319F" w14:paraId="4D317E3F" w14:textId="77777777" w:rsidTr="009655D0">
        <w:trPr>
          <w:trHeight w:val="113"/>
        </w:trPr>
        <w:tc>
          <w:tcPr>
            <w:tcW w:w="1108" w:type="pct"/>
            <w:vMerge/>
            <w:tcBorders>
              <w:top w:val="nil"/>
              <w:left w:val="single" w:sz="4" w:space="0" w:color="auto"/>
              <w:bottom w:val="single" w:sz="4" w:space="0" w:color="auto"/>
              <w:right w:val="single" w:sz="4" w:space="0" w:color="auto"/>
            </w:tcBorders>
            <w:vAlign w:val="center"/>
            <w:hideMark/>
          </w:tcPr>
          <w:p w14:paraId="5EB1CC03" w14:textId="77777777" w:rsidR="000435AF" w:rsidRPr="00FD319F" w:rsidRDefault="000435AF" w:rsidP="000435AF">
            <w:pPr>
              <w:spacing w:after="0" w:line="240" w:lineRule="auto"/>
              <w:rPr>
                <w:rFonts w:ascii="Calibri" w:eastAsia="Times New Roman" w:hAnsi="Calibri" w:cs="Times New Roman"/>
                <w:color w:val="000000"/>
                <w:sz w:val="18"/>
                <w:szCs w:val="18"/>
              </w:rPr>
            </w:pPr>
          </w:p>
        </w:tc>
        <w:tc>
          <w:tcPr>
            <w:tcW w:w="1166" w:type="pct"/>
            <w:vMerge/>
            <w:tcBorders>
              <w:top w:val="nil"/>
              <w:left w:val="single" w:sz="4" w:space="0" w:color="auto"/>
              <w:bottom w:val="single" w:sz="4" w:space="0" w:color="auto"/>
              <w:right w:val="single" w:sz="4" w:space="0" w:color="auto"/>
            </w:tcBorders>
            <w:vAlign w:val="center"/>
            <w:hideMark/>
          </w:tcPr>
          <w:p w14:paraId="65EC7045" w14:textId="77777777" w:rsidR="000435AF" w:rsidRPr="00FD319F" w:rsidRDefault="000435AF" w:rsidP="000435AF">
            <w:pPr>
              <w:spacing w:after="0" w:line="240" w:lineRule="auto"/>
              <w:rPr>
                <w:rFonts w:ascii="Calibri" w:eastAsia="Times New Roman" w:hAnsi="Calibri" w:cs="Times New Roman"/>
                <w:color w:val="000000"/>
                <w:sz w:val="18"/>
                <w:szCs w:val="18"/>
              </w:rPr>
            </w:pPr>
          </w:p>
        </w:tc>
        <w:tc>
          <w:tcPr>
            <w:tcW w:w="405" w:type="pct"/>
            <w:tcBorders>
              <w:top w:val="nil"/>
              <w:left w:val="nil"/>
              <w:bottom w:val="single" w:sz="4" w:space="0" w:color="auto"/>
              <w:right w:val="single" w:sz="4" w:space="0" w:color="auto"/>
            </w:tcBorders>
            <w:shd w:val="clear" w:color="000000" w:fill="DDEBF7"/>
            <w:noWrap/>
            <w:vAlign w:val="center"/>
            <w:hideMark/>
          </w:tcPr>
          <w:p w14:paraId="3A9BF776" w14:textId="77777777" w:rsidR="000435AF" w:rsidRPr="00FD319F" w:rsidRDefault="000435AF" w:rsidP="000435AF">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70</w:t>
            </w:r>
          </w:p>
        </w:tc>
        <w:tc>
          <w:tcPr>
            <w:tcW w:w="641" w:type="pct"/>
            <w:tcBorders>
              <w:top w:val="nil"/>
              <w:left w:val="nil"/>
              <w:bottom w:val="single" w:sz="4" w:space="0" w:color="auto"/>
              <w:right w:val="single" w:sz="4" w:space="0" w:color="auto"/>
            </w:tcBorders>
            <w:shd w:val="clear" w:color="000000" w:fill="DDEBF7"/>
            <w:noWrap/>
            <w:vAlign w:val="center"/>
            <w:hideMark/>
          </w:tcPr>
          <w:p w14:paraId="0C712F08" w14:textId="77777777" w:rsidR="000435AF" w:rsidRPr="00FD319F" w:rsidRDefault="000435AF" w:rsidP="000435AF">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0,22</w:t>
            </w:r>
          </w:p>
        </w:tc>
        <w:tc>
          <w:tcPr>
            <w:tcW w:w="549" w:type="pct"/>
            <w:vMerge/>
            <w:tcBorders>
              <w:top w:val="nil"/>
              <w:left w:val="single" w:sz="4" w:space="0" w:color="auto"/>
              <w:bottom w:val="single" w:sz="4" w:space="0" w:color="auto"/>
              <w:right w:val="single" w:sz="4" w:space="0" w:color="auto"/>
            </w:tcBorders>
            <w:vAlign w:val="center"/>
            <w:hideMark/>
          </w:tcPr>
          <w:p w14:paraId="6D25EC1E" w14:textId="77777777" w:rsidR="000435AF" w:rsidRPr="00FD319F" w:rsidRDefault="000435AF" w:rsidP="000435AF">
            <w:pPr>
              <w:spacing w:after="0" w:line="240" w:lineRule="auto"/>
              <w:rPr>
                <w:rFonts w:ascii="Calibri" w:eastAsia="Times New Roman" w:hAnsi="Calibri" w:cs="Times New Roman"/>
                <w:color w:val="000000"/>
                <w:sz w:val="18"/>
                <w:szCs w:val="18"/>
              </w:rPr>
            </w:pPr>
          </w:p>
        </w:tc>
        <w:tc>
          <w:tcPr>
            <w:tcW w:w="1131" w:type="pct"/>
            <w:vMerge/>
            <w:tcBorders>
              <w:top w:val="nil"/>
              <w:left w:val="single" w:sz="4" w:space="0" w:color="auto"/>
              <w:bottom w:val="single" w:sz="4" w:space="0" w:color="auto"/>
              <w:right w:val="single" w:sz="4" w:space="0" w:color="auto"/>
            </w:tcBorders>
            <w:vAlign w:val="center"/>
            <w:hideMark/>
          </w:tcPr>
          <w:p w14:paraId="62E02D2A" w14:textId="77777777" w:rsidR="000435AF" w:rsidRPr="00FD319F" w:rsidRDefault="000435AF" w:rsidP="000435AF">
            <w:pPr>
              <w:spacing w:after="0" w:line="240" w:lineRule="auto"/>
              <w:rPr>
                <w:rFonts w:ascii="Calibri" w:eastAsia="Times New Roman" w:hAnsi="Calibri" w:cs="Times New Roman"/>
                <w:color w:val="000000"/>
                <w:sz w:val="18"/>
                <w:szCs w:val="18"/>
              </w:rPr>
            </w:pPr>
          </w:p>
        </w:tc>
      </w:tr>
      <w:tr w:rsidR="009655D0" w:rsidRPr="00FD319F" w14:paraId="1F296DAD" w14:textId="77777777" w:rsidTr="009655D0">
        <w:trPr>
          <w:trHeight w:val="113"/>
        </w:trPr>
        <w:tc>
          <w:tcPr>
            <w:tcW w:w="110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EC5167E" w14:textId="77777777" w:rsidR="000435AF" w:rsidRPr="00FD319F" w:rsidRDefault="000435AF" w:rsidP="000435AF">
            <w:pPr>
              <w:spacing w:after="0" w:line="240" w:lineRule="auto"/>
              <w:jc w:val="center"/>
              <w:rPr>
                <w:rFonts w:ascii="Calibri" w:eastAsia="Times New Roman" w:hAnsi="Calibri" w:cs="Times New Roman"/>
                <w:color w:val="000000"/>
                <w:sz w:val="18"/>
                <w:szCs w:val="18"/>
              </w:rPr>
            </w:pPr>
            <w:proofErr w:type="spellStart"/>
            <w:r w:rsidRPr="00FD319F">
              <w:rPr>
                <w:rFonts w:ascii="Calibri" w:eastAsia="Times New Roman" w:hAnsi="Calibri" w:cs="Times New Roman"/>
                <w:color w:val="000000"/>
                <w:sz w:val="18"/>
                <w:szCs w:val="18"/>
              </w:rPr>
              <w:t>Haché</w:t>
            </w:r>
            <w:proofErr w:type="spellEnd"/>
            <w:r w:rsidRPr="00FD319F">
              <w:rPr>
                <w:rFonts w:ascii="Calibri" w:eastAsia="Times New Roman" w:hAnsi="Calibri" w:cs="Times New Roman"/>
                <w:color w:val="000000"/>
                <w:sz w:val="18"/>
                <w:szCs w:val="18"/>
              </w:rPr>
              <w:t xml:space="preserve"> de </w:t>
            </w:r>
            <w:proofErr w:type="spellStart"/>
            <w:r w:rsidRPr="00FD319F">
              <w:rPr>
                <w:rFonts w:ascii="Calibri" w:eastAsia="Times New Roman" w:hAnsi="Calibri" w:cs="Times New Roman"/>
                <w:color w:val="000000"/>
                <w:sz w:val="18"/>
                <w:szCs w:val="18"/>
              </w:rPr>
              <w:t>dinde</w:t>
            </w:r>
            <w:proofErr w:type="spellEnd"/>
          </w:p>
        </w:tc>
        <w:tc>
          <w:tcPr>
            <w:tcW w:w="116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9FCD748" w14:textId="77777777" w:rsidR="000435AF" w:rsidRPr="00FD319F" w:rsidRDefault="000435AF" w:rsidP="00A94AA8">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 xml:space="preserve">Cocktail of </w:t>
            </w:r>
            <w:proofErr w:type="spellStart"/>
            <w:r w:rsidRPr="00FD319F">
              <w:rPr>
                <w:rFonts w:ascii="Calibri" w:eastAsia="Times New Roman" w:hAnsi="Calibri" w:cs="Times New Roman"/>
                <w:color w:val="000000"/>
                <w:sz w:val="18"/>
                <w:szCs w:val="18"/>
              </w:rPr>
              <w:t>Senftenberg</w:t>
            </w:r>
            <w:proofErr w:type="spellEnd"/>
            <w:r w:rsidRPr="00FD319F">
              <w:rPr>
                <w:rFonts w:ascii="Calibri" w:eastAsia="Times New Roman" w:hAnsi="Calibri" w:cs="Times New Roman"/>
                <w:color w:val="000000"/>
                <w:sz w:val="18"/>
                <w:szCs w:val="18"/>
              </w:rPr>
              <w:t xml:space="preserve"> ATCC 43845 + 5 </w:t>
            </w:r>
            <w:proofErr w:type="spellStart"/>
            <w:r w:rsidRPr="00FD319F">
              <w:rPr>
                <w:rFonts w:ascii="Calibri" w:eastAsia="Times New Roman" w:hAnsi="Calibri" w:cs="Times New Roman"/>
                <w:color w:val="000000"/>
                <w:sz w:val="18"/>
                <w:szCs w:val="18"/>
              </w:rPr>
              <w:t>autres</w:t>
            </w:r>
            <w:proofErr w:type="spellEnd"/>
            <w:r w:rsidRPr="00FD319F">
              <w:rPr>
                <w:rFonts w:ascii="Calibri" w:eastAsia="Times New Roman" w:hAnsi="Calibri" w:cs="Times New Roman"/>
                <w:color w:val="000000"/>
                <w:sz w:val="18"/>
                <w:szCs w:val="18"/>
              </w:rPr>
              <w:t xml:space="preserve"> </w:t>
            </w:r>
            <w:proofErr w:type="spellStart"/>
            <w:r w:rsidRPr="00FD319F">
              <w:rPr>
                <w:rFonts w:ascii="Calibri" w:eastAsia="Times New Roman" w:hAnsi="Calibri" w:cs="Times New Roman"/>
                <w:color w:val="000000"/>
                <w:sz w:val="18"/>
                <w:szCs w:val="18"/>
              </w:rPr>
              <w:t>sérotypes</w:t>
            </w:r>
            <w:proofErr w:type="spellEnd"/>
            <w:r w:rsidR="00A94AA8" w:rsidRPr="00FD319F">
              <w:rPr>
                <w:rFonts w:ascii="Calibri" w:eastAsia="Times New Roman" w:hAnsi="Calibri" w:cs="Times New Roman"/>
                <w:color w:val="000000"/>
                <w:sz w:val="18"/>
                <w:szCs w:val="18"/>
                <w:vertAlign w:val="superscript"/>
              </w:rPr>
              <w:t>(a)</w:t>
            </w:r>
          </w:p>
        </w:tc>
        <w:tc>
          <w:tcPr>
            <w:tcW w:w="405" w:type="pct"/>
            <w:tcBorders>
              <w:top w:val="nil"/>
              <w:left w:val="nil"/>
              <w:bottom w:val="single" w:sz="4" w:space="0" w:color="auto"/>
              <w:right w:val="single" w:sz="4" w:space="0" w:color="auto"/>
            </w:tcBorders>
            <w:shd w:val="clear" w:color="auto" w:fill="auto"/>
            <w:noWrap/>
            <w:vAlign w:val="center"/>
            <w:hideMark/>
          </w:tcPr>
          <w:p w14:paraId="23DBDA92" w14:textId="77777777" w:rsidR="000435AF" w:rsidRPr="00FD319F" w:rsidRDefault="000435AF" w:rsidP="000435AF">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55</w:t>
            </w:r>
          </w:p>
        </w:tc>
        <w:tc>
          <w:tcPr>
            <w:tcW w:w="641" w:type="pct"/>
            <w:tcBorders>
              <w:top w:val="nil"/>
              <w:left w:val="nil"/>
              <w:bottom w:val="single" w:sz="4" w:space="0" w:color="auto"/>
              <w:right w:val="single" w:sz="4" w:space="0" w:color="auto"/>
            </w:tcBorders>
            <w:shd w:val="clear" w:color="auto" w:fill="auto"/>
            <w:noWrap/>
            <w:vAlign w:val="center"/>
            <w:hideMark/>
          </w:tcPr>
          <w:p w14:paraId="445CDEB7" w14:textId="77777777" w:rsidR="000435AF" w:rsidRPr="00FD319F" w:rsidRDefault="000435AF" w:rsidP="000435AF">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53</w:t>
            </w:r>
          </w:p>
        </w:tc>
        <w:tc>
          <w:tcPr>
            <w:tcW w:w="54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9D8FDDA" w14:textId="77777777" w:rsidR="000435AF" w:rsidRPr="00FD319F" w:rsidRDefault="000435AF" w:rsidP="000435AF">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5,5</w:t>
            </w:r>
          </w:p>
        </w:tc>
        <w:tc>
          <w:tcPr>
            <w:tcW w:w="113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48F7933" w14:textId="5049C94F" w:rsidR="000435AF" w:rsidRPr="00FD319F" w:rsidRDefault="007A0580" w:rsidP="000435AF">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fldChar w:fldCharType="begin"/>
            </w:r>
            <w:r w:rsidRPr="00FD319F">
              <w:rPr>
                <w:rFonts w:ascii="Calibri" w:eastAsia="Times New Roman" w:hAnsi="Calibri" w:cs="Times New Roman"/>
                <w:color w:val="000000"/>
                <w:sz w:val="18"/>
                <w:szCs w:val="18"/>
              </w:rPr>
              <w:instrText xml:space="preserve"> ADDIN ZOTERO_ITEM CSL_CITATION {"citationID":"OziEP1Vk","properties":{"formattedCitation":"(Murphy et al., 2004a)","plainCitation":"(Murphy et al., 2004a)","noteIndex":0},"citationItems":[{"id":300,"uris":["http://zotero.org/users/local/NNf6eOdK/items/FFPDDUHN"],"itemData":{"id":300,"type":"article-journal","abstract":"At 55 to 70ЊC, thermal inactivation D-values for Escherichia coli O157:H7, Salmonella, and Listeria monocytogenes were 19.05 to 0.038, 43.10 to 0.096, and 33.11 to 0.12 min, respectively, in ground turkey and 21.55 to 0.055, 37.04 to 0.066, and 36.90 to 0.063 min, respectively, in ground beef. The z-values were 5.73, 5.54, and 6.13ЊC, respectively, in ground turkey and 5.43, 5.74, and 6.01ЊC, respectively, in ground beef. In both ground turkey and beef, signiﬁcant (P Ͻ 0.05) differences were found in the D-values between E. coli O157:H7 and Salmonella or between E. coli O157:H7 and L. monocytogenes. At 65 to 70ЊC, D-values for E. coli O157:H7, Salmonella, and L. monocytogenes were also signiﬁcantly (P Ͻ 0.05) different between turkey and beef. The obtained D- and z-values were used in predicting process lethality of the pathogens in ground turkey and beef patties cooked in an air impingement oven and conﬁrmed by inoculation studies for a 7-log (CFU/g) reduction of E. coli O157:H7, Salmonella, and L. monocytogenes.","container-title":"Journal of Food Protection","DOI":"10.4315/0362-028X-67.7.1394","ISSN":"0362028X","issue":"7","journalAbbreviation":"Journal of Food Protection","language":"en","page":"1394-1402","source":"DOI.org (Crossref)","title":"Thermal Process Validation for Escherichia coli O157:H7, Salmonella, and Listeria monocytogenes in Ground Turkey and Beef Products","title-short":"Thermal Process Validation for Escherichia coli O157","volume":"67","author":[{"family":"Murphy","given":"R.Y."},{"family":"Martin","given":"E.M."},{"family":"Duncan","given":"L.K."},{"family":"Beard","given":"B.L."},{"family":"Marcy","given":"J.A."}],"issued":{"date-parts":[["2004",7]]}}}],"schema":"https://github.com/citation-style-language/schema/raw/master/csl-citation.json"} </w:instrText>
            </w:r>
            <w:r w:rsidRPr="00FD319F">
              <w:rPr>
                <w:rFonts w:ascii="Calibri" w:eastAsia="Times New Roman" w:hAnsi="Calibri" w:cs="Times New Roman"/>
                <w:color w:val="000000"/>
                <w:sz w:val="18"/>
                <w:szCs w:val="18"/>
              </w:rPr>
              <w:fldChar w:fldCharType="separate"/>
            </w:r>
            <w:r w:rsidRPr="00FD319F">
              <w:rPr>
                <w:rFonts w:ascii="Calibri" w:hAnsi="Calibri"/>
                <w:sz w:val="18"/>
                <w:szCs w:val="18"/>
              </w:rPr>
              <w:t xml:space="preserve">(Murphy </w:t>
            </w:r>
            <w:r w:rsidR="00223E3B" w:rsidRPr="00FD319F">
              <w:rPr>
                <w:rFonts w:ascii="Calibri" w:hAnsi="Calibri"/>
                <w:i/>
                <w:sz w:val="18"/>
                <w:szCs w:val="18"/>
              </w:rPr>
              <w:t>et al</w:t>
            </w:r>
            <w:r w:rsidRPr="00FD319F">
              <w:rPr>
                <w:rFonts w:ascii="Calibri" w:hAnsi="Calibri"/>
                <w:sz w:val="18"/>
                <w:szCs w:val="18"/>
              </w:rPr>
              <w:t>., 2004a)</w:t>
            </w:r>
            <w:r w:rsidRPr="00FD319F">
              <w:rPr>
                <w:rFonts w:ascii="Calibri" w:eastAsia="Times New Roman" w:hAnsi="Calibri" w:cs="Times New Roman"/>
                <w:color w:val="000000"/>
                <w:sz w:val="18"/>
                <w:szCs w:val="18"/>
              </w:rPr>
              <w:fldChar w:fldCharType="end"/>
            </w:r>
            <w:r w:rsidR="000435AF" w:rsidRPr="00FD319F">
              <w:rPr>
                <w:rFonts w:ascii="Calibri" w:eastAsia="Times New Roman" w:hAnsi="Calibri" w:cs="Times New Roman"/>
                <w:color w:val="000000"/>
                <w:sz w:val="18"/>
                <w:szCs w:val="18"/>
              </w:rPr>
              <w:t> </w:t>
            </w:r>
          </w:p>
        </w:tc>
      </w:tr>
      <w:tr w:rsidR="009655D0" w:rsidRPr="00FD319F" w14:paraId="2749500A" w14:textId="77777777" w:rsidTr="009655D0">
        <w:trPr>
          <w:trHeight w:val="113"/>
        </w:trPr>
        <w:tc>
          <w:tcPr>
            <w:tcW w:w="1108" w:type="pct"/>
            <w:vMerge/>
            <w:tcBorders>
              <w:top w:val="nil"/>
              <w:left w:val="single" w:sz="4" w:space="0" w:color="auto"/>
              <w:bottom w:val="single" w:sz="4" w:space="0" w:color="auto"/>
              <w:right w:val="single" w:sz="4" w:space="0" w:color="auto"/>
            </w:tcBorders>
            <w:vAlign w:val="center"/>
            <w:hideMark/>
          </w:tcPr>
          <w:p w14:paraId="136138A7" w14:textId="77777777" w:rsidR="000435AF" w:rsidRPr="00FD319F" w:rsidRDefault="000435AF" w:rsidP="000435AF">
            <w:pPr>
              <w:spacing w:after="0" w:line="240" w:lineRule="auto"/>
              <w:rPr>
                <w:rFonts w:ascii="Calibri" w:eastAsia="Times New Roman" w:hAnsi="Calibri" w:cs="Times New Roman"/>
                <w:color w:val="000000"/>
                <w:sz w:val="18"/>
                <w:szCs w:val="18"/>
              </w:rPr>
            </w:pPr>
          </w:p>
        </w:tc>
        <w:tc>
          <w:tcPr>
            <w:tcW w:w="1166" w:type="pct"/>
            <w:vMerge/>
            <w:tcBorders>
              <w:top w:val="nil"/>
              <w:left w:val="single" w:sz="4" w:space="0" w:color="auto"/>
              <w:bottom w:val="single" w:sz="4" w:space="0" w:color="auto"/>
              <w:right w:val="single" w:sz="4" w:space="0" w:color="auto"/>
            </w:tcBorders>
            <w:vAlign w:val="center"/>
            <w:hideMark/>
          </w:tcPr>
          <w:p w14:paraId="13C717FE" w14:textId="77777777" w:rsidR="000435AF" w:rsidRPr="00FD319F" w:rsidRDefault="000435AF" w:rsidP="000435AF">
            <w:pPr>
              <w:spacing w:after="0" w:line="240" w:lineRule="auto"/>
              <w:rPr>
                <w:rFonts w:ascii="Calibri" w:eastAsia="Times New Roman" w:hAnsi="Calibri" w:cs="Times New Roman"/>
                <w:color w:val="000000"/>
                <w:sz w:val="18"/>
                <w:szCs w:val="18"/>
              </w:rPr>
            </w:pPr>
          </w:p>
        </w:tc>
        <w:tc>
          <w:tcPr>
            <w:tcW w:w="405" w:type="pct"/>
            <w:tcBorders>
              <w:top w:val="nil"/>
              <w:left w:val="nil"/>
              <w:bottom w:val="single" w:sz="4" w:space="0" w:color="auto"/>
              <w:right w:val="single" w:sz="4" w:space="0" w:color="auto"/>
            </w:tcBorders>
            <w:shd w:val="clear" w:color="auto" w:fill="auto"/>
            <w:noWrap/>
            <w:vAlign w:val="center"/>
            <w:hideMark/>
          </w:tcPr>
          <w:p w14:paraId="57F01D06" w14:textId="77777777" w:rsidR="000435AF" w:rsidRPr="00FD319F" w:rsidRDefault="000435AF" w:rsidP="000435AF">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70</w:t>
            </w:r>
          </w:p>
        </w:tc>
        <w:tc>
          <w:tcPr>
            <w:tcW w:w="641" w:type="pct"/>
            <w:tcBorders>
              <w:top w:val="nil"/>
              <w:left w:val="nil"/>
              <w:bottom w:val="single" w:sz="4" w:space="0" w:color="auto"/>
              <w:right w:val="single" w:sz="4" w:space="0" w:color="auto"/>
            </w:tcBorders>
            <w:shd w:val="clear" w:color="auto" w:fill="auto"/>
            <w:noWrap/>
            <w:vAlign w:val="center"/>
            <w:hideMark/>
          </w:tcPr>
          <w:p w14:paraId="31966066" w14:textId="77777777" w:rsidR="000435AF" w:rsidRPr="00FD319F" w:rsidRDefault="000435AF" w:rsidP="000435AF">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0,0096</w:t>
            </w:r>
          </w:p>
        </w:tc>
        <w:tc>
          <w:tcPr>
            <w:tcW w:w="549" w:type="pct"/>
            <w:vMerge/>
            <w:tcBorders>
              <w:top w:val="nil"/>
              <w:left w:val="single" w:sz="4" w:space="0" w:color="auto"/>
              <w:bottom w:val="single" w:sz="4" w:space="0" w:color="auto"/>
              <w:right w:val="single" w:sz="4" w:space="0" w:color="auto"/>
            </w:tcBorders>
            <w:vAlign w:val="center"/>
            <w:hideMark/>
          </w:tcPr>
          <w:p w14:paraId="70FCEE23" w14:textId="77777777" w:rsidR="000435AF" w:rsidRPr="00FD319F" w:rsidRDefault="000435AF" w:rsidP="000435AF">
            <w:pPr>
              <w:spacing w:after="0" w:line="240" w:lineRule="auto"/>
              <w:rPr>
                <w:rFonts w:ascii="Calibri" w:eastAsia="Times New Roman" w:hAnsi="Calibri" w:cs="Times New Roman"/>
                <w:color w:val="000000"/>
                <w:sz w:val="18"/>
                <w:szCs w:val="18"/>
              </w:rPr>
            </w:pPr>
          </w:p>
        </w:tc>
        <w:tc>
          <w:tcPr>
            <w:tcW w:w="1131" w:type="pct"/>
            <w:vMerge/>
            <w:tcBorders>
              <w:top w:val="nil"/>
              <w:left w:val="single" w:sz="4" w:space="0" w:color="auto"/>
              <w:bottom w:val="single" w:sz="4" w:space="0" w:color="auto"/>
              <w:right w:val="single" w:sz="4" w:space="0" w:color="auto"/>
            </w:tcBorders>
            <w:vAlign w:val="center"/>
            <w:hideMark/>
          </w:tcPr>
          <w:p w14:paraId="3248A0B0" w14:textId="77777777" w:rsidR="000435AF" w:rsidRPr="00FD319F" w:rsidRDefault="000435AF" w:rsidP="000435AF">
            <w:pPr>
              <w:spacing w:after="0" w:line="240" w:lineRule="auto"/>
              <w:rPr>
                <w:rFonts w:ascii="Calibri" w:eastAsia="Times New Roman" w:hAnsi="Calibri" w:cs="Times New Roman"/>
                <w:color w:val="000000"/>
                <w:sz w:val="18"/>
                <w:szCs w:val="18"/>
              </w:rPr>
            </w:pPr>
          </w:p>
        </w:tc>
      </w:tr>
      <w:tr w:rsidR="009655D0" w:rsidRPr="00FD319F" w14:paraId="76EE70DB" w14:textId="77777777" w:rsidTr="009655D0">
        <w:trPr>
          <w:trHeight w:val="113"/>
        </w:trPr>
        <w:tc>
          <w:tcPr>
            <w:tcW w:w="1108" w:type="pct"/>
            <w:vMerge w:val="restart"/>
            <w:tcBorders>
              <w:top w:val="nil"/>
              <w:left w:val="single" w:sz="4" w:space="0" w:color="auto"/>
              <w:bottom w:val="single" w:sz="4" w:space="0" w:color="auto"/>
              <w:right w:val="single" w:sz="4" w:space="0" w:color="auto"/>
            </w:tcBorders>
            <w:shd w:val="clear" w:color="000000" w:fill="DDEBF7"/>
            <w:noWrap/>
            <w:vAlign w:val="center"/>
            <w:hideMark/>
          </w:tcPr>
          <w:p w14:paraId="429049C7" w14:textId="67FA9F81" w:rsidR="000435AF" w:rsidRPr="00FD319F" w:rsidRDefault="00D0288C" w:rsidP="00D0288C">
            <w:pPr>
              <w:spacing w:after="0" w:line="240" w:lineRule="auto"/>
              <w:jc w:val="center"/>
              <w:rPr>
                <w:rFonts w:ascii="Calibri" w:eastAsia="Times New Roman" w:hAnsi="Calibri" w:cs="Times New Roman"/>
                <w:color w:val="000000"/>
                <w:sz w:val="18"/>
                <w:szCs w:val="18"/>
                <w:lang w:val="fr-FR"/>
              </w:rPr>
            </w:pPr>
            <w:r w:rsidRPr="00FD319F">
              <w:rPr>
                <w:rFonts w:ascii="Calibri" w:eastAsia="Times New Roman" w:hAnsi="Calibri" w:cs="Times New Roman"/>
                <w:color w:val="000000"/>
                <w:sz w:val="18"/>
                <w:szCs w:val="18"/>
                <w:lang w:val="fr-FR"/>
              </w:rPr>
              <w:t xml:space="preserve">peau de cuisse/cuisse de poulet </w:t>
            </w:r>
          </w:p>
        </w:tc>
        <w:tc>
          <w:tcPr>
            <w:tcW w:w="1166" w:type="pct"/>
            <w:vMerge w:val="restart"/>
            <w:tcBorders>
              <w:top w:val="nil"/>
              <w:left w:val="single" w:sz="4" w:space="0" w:color="auto"/>
              <w:bottom w:val="single" w:sz="4" w:space="0" w:color="auto"/>
              <w:right w:val="single" w:sz="4" w:space="0" w:color="auto"/>
            </w:tcBorders>
            <w:shd w:val="clear" w:color="000000" w:fill="DDEBF7"/>
            <w:noWrap/>
            <w:vAlign w:val="center"/>
            <w:hideMark/>
          </w:tcPr>
          <w:p w14:paraId="346B2F56" w14:textId="77777777" w:rsidR="000435AF" w:rsidRPr="00FD319F" w:rsidRDefault="000435AF" w:rsidP="00A94AA8">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 xml:space="preserve">Cocktail of </w:t>
            </w:r>
            <w:proofErr w:type="spellStart"/>
            <w:r w:rsidRPr="00FD319F">
              <w:rPr>
                <w:rFonts w:ascii="Calibri" w:eastAsia="Times New Roman" w:hAnsi="Calibri" w:cs="Times New Roman"/>
                <w:color w:val="000000"/>
                <w:sz w:val="18"/>
                <w:szCs w:val="18"/>
              </w:rPr>
              <w:t>Senftenberg</w:t>
            </w:r>
            <w:proofErr w:type="spellEnd"/>
            <w:r w:rsidRPr="00FD319F">
              <w:rPr>
                <w:rFonts w:ascii="Calibri" w:eastAsia="Times New Roman" w:hAnsi="Calibri" w:cs="Times New Roman"/>
                <w:color w:val="000000"/>
                <w:sz w:val="18"/>
                <w:szCs w:val="18"/>
              </w:rPr>
              <w:t xml:space="preserve"> ATCC 43845 + 5 </w:t>
            </w:r>
            <w:proofErr w:type="spellStart"/>
            <w:r w:rsidRPr="00FD319F">
              <w:rPr>
                <w:rFonts w:ascii="Calibri" w:eastAsia="Times New Roman" w:hAnsi="Calibri" w:cs="Times New Roman"/>
                <w:color w:val="000000"/>
                <w:sz w:val="18"/>
                <w:szCs w:val="18"/>
              </w:rPr>
              <w:t>autres</w:t>
            </w:r>
            <w:proofErr w:type="spellEnd"/>
            <w:r w:rsidRPr="00FD319F">
              <w:rPr>
                <w:rFonts w:ascii="Calibri" w:eastAsia="Times New Roman" w:hAnsi="Calibri" w:cs="Times New Roman"/>
                <w:color w:val="000000"/>
                <w:sz w:val="18"/>
                <w:szCs w:val="18"/>
              </w:rPr>
              <w:t xml:space="preserve"> </w:t>
            </w:r>
            <w:proofErr w:type="spellStart"/>
            <w:r w:rsidRPr="00FD319F">
              <w:rPr>
                <w:rFonts w:ascii="Calibri" w:eastAsia="Times New Roman" w:hAnsi="Calibri" w:cs="Times New Roman"/>
                <w:color w:val="000000"/>
                <w:sz w:val="18"/>
                <w:szCs w:val="18"/>
              </w:rPr>
              <w:t>sérotypes</w:t>
            </w:r>
            <w:proofErr w:type="spellEnd"/>
            <w:r w:rsidR="00A94AA8" w:rsidRPr="00FD319F">
              <w:rPr>
                <w:rFonts w:ascii="Calibri" w:eastAsia="Times New Roman" w:hAnsi="Calibri" w:cs="Times New Roman"/>
                <w:color w:val="000000"/>
                <w:sz w:val="18"/>
                <w:szCs w:val="18"/>
                <w:vertAlign w:val="superscript"/>
              </w:rPr>
              <w:t>(a)</w:t>
            </w:r>
          </w:p>
        </w:tc>
        <w:tc>
          <w:tcPr>
            <w:tcW w:w="405" w:type="pct"/>
            <w:tcBorders>
              <w:top w:val="nil"/>
              <w:left w:val="nil"/>
              <w:bottom w:val="single" w:sz="4" w:space="0" w:color="auto"/>
              <w:right w:val="single" w:sz="4" w:space="0" w:color="auto"/>
            </w:tcBorders>
            <w:shd w:val="clear" w:color="000000" w:fill="DDEBF7"/>
            <w:noWrap/>
            <w:vAlign w:val="center"/>
            <w:hideMark/>
          </w:tcPr>
          <w:p w14:paraId="0F03BA21" w14:textId="77777777" w:rsidR="000435AF" w:rsidRPr="00FD319F" w:rsidRDefault="000435AF" w:rsidP="000435AF">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55</w:t>
            </w:r>
          </w:p>
        </w:tc>
        <w:tc>
          <w:tcPr>
            <w:tcW w:w="641" w:type="pct"/>
            <w:tcBorders>
              <w:top w:val="nil"/>
              <w:left w:val="nil"/>
              <w:bottom w:val="single" w:sz="4" w:space="0" w:color="auto"/>
              <w:right w:val="single" w:sz="4" w:space="0" w:color="auto"/>
            </w:tcBorders>
            <w:shd w:val="clear" w:color="000000" w:fill="DDEBF7"/>
            <w:noWrap/>
            <w:vAlign w:val="center"/>
            <w:hideMark/>
          </w:tcPr>
          <w:p w14:paraId="1D084D32" w14:textId="77777777" w:rsidR="000435AF" w:rsidRPr="00FD319F" w:rsidRDefault="000435AF" w:rsidP="000435AF">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43</w:t>
            </w:r>
          </w:p>
        </w:tc>
        <w:tc>
          <w:tcPr>
            <w:tcW w:w="549" w:type="pct"/>
            <w:vMerge w:val="restart"/>
            <w:tcBorders>
              <w:top w:val="nil"/>
              <w:left w:val="single" w:sz="4" w:space="0" w:color="auto"/>
              <w:bottom w:val="single" w:sz="4" w:space="0" w:color="auto"/>
              <w:right w:val="single" w:sz="4" w:space="0" w:color="auto"/>
            </w:tcBorders>
            <w:shd w:val="clear" w:color="000000" w:fill="DDEBF7"/>
            <w:noWrap/>
            <w:vAlign w:val="center"/>
            <w:hideMark/>
          </w:tcPr>
          <w:p w14:paraId="62863C65" w14:textId="77777777" w:rsidR="000435AF" w:rsidRPr="00FD319F" w:rsidRDefault="000435AF" w:rsidP="000435AF">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5,6</w:t>
            </w:r>
          </w:p>
        </w:tc>
        <w:tc>
          <w:tcPr>
            <w:tcW w:w="1131" w:type="pct"/>
            <w:vMerge w:val="restart"/>
            <w:tcBorders>
              <w:top w:val="nil"/>
              <w:left w:val="single" w:sz="4" w:space="0" w:color="auto"/>
              <w:bottom w:val="single" w:sz="4" w:space="0" w:color="auto"/>
              <w:right w:val="single" w:sz="4" w:space="0" w:color="auto"/>
            </w:tcBorders>
            <w:shd w:val="clear" w:color="000000" w:fill="DDEBF7"/>
            <w:noWrap/>
            <w:vAlign w:val="center"/>
            <w:hideMark/>
          </w:tcPr>
          <w:p w14:paraId="52C7E899" w14:textId="00D53022" w:rsidR="000435AF" w:rsidRPr="00FD319F" w:rsidRDefault="000435AF" w:rsidP="000435AF">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 </w:t>
            </w:r>
            <w:r w:rsidR="007A0580" w:rsidRPr="00FD319F">
              <w:rPr>
                <w:rFonts w:ascii="Calibri" w:eastAsia="Times New Roman" w:hAnsi="Calibri" w:cs="Times New Roman"/>
                <w:color w:val="000000"/>
                <w:sz w:val="18"/>
                <w:szCs w:val="18"/>
              </w:rPr>
              <w:fldChar w:fldCharType="begin"/>
            </w:r>
            <w:r w:rsidR="007A0580" w:rsidRPr="00FD319F">
              <w:rPr>
                <w:rFonts w:ascii="Calibri" w:eastAsia="Times New Roman" w:hAnsi="Calibri" w:cs="Times New Roman"/>
                <w:color w:val="000000"/>
                <w:sz w:val="18"/>
                <w:szCs w:val="18"/>
              </w:rPr>
              <w:instrText xml:space="preserve"> ADDIN ZOTERO_ITEM CSL_CITATION {"citationID":"wyY1OKew","properties":{"formattedCitation":"(Murphy et al., 2004b)","plainCitation":"(Murphy et al., 2004b)","noteIndex":0},"citationItems":[{"id":292,"uris":["http://zotero.org/users/local/NNf6eOdK/items/PYVVNFV5"],"itemData":{"id":292,"type":"article-journal","container-title":"Poultry Science","DOI":"10.1093/ps/83.7.1218","ISSN":"00325791","issue":"7","journalAbbreviation":"Poultry Science","language":"en","page":"1218-1225","source":"DOI.org (Crossref)","title":"Thermal Inactivation of Salmonella and Listeria Monocytogenes in Ground Chicken Thigh/Leg Meat and Skin","volume":"83","author":[{"family":"Murphy","given":"R.Y."},{"family":"Osaili","given":"T."},{"family":"Duncan","given":"L.K."},{"family":"Marcy","given":"J.A."}],"issued":{"date-parts":[["2004",7]]}}}],"schema":"https://github.com/citation-style-language/schema/raw/master/csl-citation.json"} </w:instrText>
            </w:r>
            <w:r w:rsidR="007A0580" w:rsidRPr="00FD319F">
              <w:rPr>
                <w:rFonts w:ascii="Calibri" w:eastAsia="Times New Roman" w:hAnsi="Calibri" w:cs="Times New Roman"/>
                <w:color w:val="000000"/>
                <w:sz w:val="18"/>
                <w:szCs w:val="18"/>
              </w:rPr>
              <w:fldChar w:fldCharType="separate"/>
            </w:r>
            <w:r w:rsidR="007A0580" w:rsidRPr="00FD319F">
              <w:rPr>
                <w:rFonts w:ascii="Calibri" w:hAnsi="Calibri"/>
                <w:sz w:val="18"/>
                <w:szCs w:val="18"/>
              </w:rPr>
              <w:t xml:space="preserve">(Murphy </w:t>
            </w:r>
            <w:r w:rsidR="00223E3B" w:rsidRPr="00FD319F">
              <w:rPr>
                <w:rFonts w:ascii="Calibri" w:hAnsi="Calibri"/>
                <w:i/>
                <w:sz w:val="18"/>
                <w:szCs w:val="18"/>
              </w:rPr>
              <w:t>et al</w:t>
            </w:r>
            <w:r w:rsidR="007A0580" w:rsidRPr="00FD319F">
              <w:rPr>
                <w:rFonts w:ascii="Calibri" w:hAnsi="Calibri"/>
                <w:sz w:val="18"/>
                <w:szCs w:val="18"/>
              </w:rPr>
              <w:t>., 2004b)</w:t>
            </w:r>
            <w:r w:rsidR="007A0580" w:rsidRPr="00FD319F">
              <w:rPr>
                <w:rFonts w:ascii="Calibri" w:eastAsia="Times New Roman" w:hAnsi="Calibri" w:cs="Times New Roman"/>
                <w:color w:val="000000"/>
                <w:sz w:val="18"/>
                <w:szCs w:val="18"/>
              </w:rPr>
              <w:fldChar w:fldCharType="end"/>
            </w:r>
          </w:p>
          <w:p w14:paraId="5A3323BA" w14:textId="77777777" w:rsidR="007A0580" w:rsidRPr="00FD319F" w:rsidRDefault="007A0580" w:rsidP="000435AF">
            <w:pPr>
              <w:spacing w:after="0" w:line="240" w:lineRule="auto"/>
              <w:jc w:val="center"/>
              <w:rPr>
                <w:rFonts w:ascii="Calibri" w:eastAsia="Times New Roman" w:hAnsi="Calibri" w:cs="Times New Roman"/>
                <w:color w:val="000000"/>
                <w:sz w:val="18"/>
                <w:szCs w:val="18"/>
              </w:rPr>
            </w:pPr>
          </w:p>
        </w:tc>
      </w:tr>
      <w:tr w:rsidR="009655D0" w:rsidRPr="00FD319F" w14:paraId="780DDA8E" w14:textId="77777777" w:rsidTr="009655D0">
        <w:trPr>
          <w:trHeight w:val="113"/>
        </w:trPr>
        <w:tc>
          <w:tcPr>
            <w:tcW w:w="1108" w:type="pct"/>
            <w:vMerge/>
            <w:tcBorders>
              <w:top w:val="nil"/>
              <w:left w:val="single" w:sz="4" w:space="0" w:color="auto"/>
              <w:bottom w:val="single" w:sz="4" w:space="0" w:color="auto"/>
              <w:right w:val="single" w:sz="4" w:space="0" w:color="auto"/>
            </w:tcBorders>
            <w:vAlign w:val="center"/>
            <w:hideMark/>
          </w:tcPr>
          <w:p w14:paraId="346C7D0B" w14:textId="77777777" w:rsidR="000435AF" w:rsidRPr="00FD319F" w:rsidRDefault="000435AF" w:rsidP="000435AF">
            <w:pPr>
              <w:spacing w:after="0" w:line="240" w:lineRule="auto"/>
              <w:rPr>
                <w:rFonts w:ascii="Calibri" w:eastAsia="Times New Roman" w:hAnsi="Calibri" w:cs="Times New Roman"/>
                <w:color w:val="000000"/>
                <w:sz w:val="18"/>
                <w:szCs w:val="18"/>
              </w:rPr>
            </w:pPr>
          </w:p>
        </w:tc>
        <w:tc>
          <w:tcPr>
            <w:tcW w:w="1166" w:type="pct"/>
            <w:vMerge/>
            <w:tcBorders>
              <w:top w:val="nil"/>
              <w:left w:val="single" w:sz="4" w:space="0" w:color="auto"/>
              <w:bottom w:val="single" w:sz="4" w:space="0" w:color="auto"/>
              <w:right w:val="single" w:sz="4" w:space="0" w:color="auto"/>
            </w:tcBorders>
            <w:vAlign w:val="center"/>
            <w:hideMark/>
          </w:tcPr>
          <w:p w14:paraId="4105CFA9" w14:textId="77777777" w:rsidR="000435AF" w:rsidRPr="00FD319F" w:rsidRDefault="000435AF" w:rsidP="000435AF">
            <w:pPr>
              <w:spacing w:after="0" w:line="240" w:lineRule="auto"/>
              <w:rPr>
                <w:rFonts w:ascii="Calibri" w:eastAsia="Times New Roman" w:hAnsi="Calibri" w:cs="Times New Roman"/>
                <w:color w:val="000000"/>
                <w:sz w:val="18"/>
                <w:szCs w:val="18"/>
              </w:rPr>
            </w:pPr>
          </w:p>
        </w:tc>
        <w:tc>
          <w:tcPr>
            <w:tcW w:w="405" w:type="pct"/>
            <w:tcBorders>
              <w:top w:val="nil"/>
              <w:left w:val="nil"/>
              <w:bottom w:val="single" w:sz="4" w:space="0" w:color="auto"/>
              <w:right w:val="single" w:sz="4" w:space="0" w:color="auto"/>
            </w:tcBorders>
            <w:shd w:val="clear" w:color="000000" w:fill="DDEBF7"/>
            <w:noWrap/>
            <w:vAlign w:val="center"/>
            <w:hideMark/>
          </w:tcPr>
          <w:p w14:paraId="16FC56DF" w14:textId="77777777" w:rsidR="000435AF" w:rsidRPr="00FD319F" w:rsidRDefault="000435AF" w:rsidP="000435AF">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60</w:t>
            </w:r>
          </w:p>
        </w:tc>
        <w:tc>
          <w:tcPr>
            <w:tcW w:w="641" w:type="pct"/>
            <w:tcBorders>
              <w:top w:val="nil"/>
              <w:left w:val="nil"/>
              <w:bottom w:val="single" w:sz="4" w:space="0" w:color="auto"/>
              <w:right w:val="single" w:sz="4" w:space="0" w:color="auto"/>
            </w:tcBorders>
            <w:shd w:val="clear" w:color="000000" w:fill="DDEBF7"/>
            <w:noWrap/>
            <w:vAlign w:val="center"/>
            <w:hideMark/>
          </w:tcPr>
          <w:p w14:paraId="699D5FA2" w14:textId="1C46A741" w:rsidR="000435AF" w:rsidRPr="00FD319F" w:rsidRDefault="000435AF" w:rsidP="000435AF">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7</w:t>
            </w:r>
            <w:r w:rsidR="00D0288C" w:rsidRPr="00FD319F">
              <w:rPr>
                <w:rFonts w:ascii="Calibri" w:eastAsia="Times New Roman" w:hAnsi="Calibri" w:cs="Times New Roman"/>
                <w:color w:val="000000"/>
                <w:sz w:val="18"/>
                <w:szCs w:val="18"/>
              </w:rPr>
              <w:t>,</w:t>
            </w:r>
            <w:r w:rsidRPr="00FD319F">
              <w:rPr>
                <w:rFonts w:ascii="Calibri" w:eastAsia="Times New Roman" w:hAnsi="Calibri" w:cs="Times New Roman"/>
                <w:color w:val="000000"/>
                <w:sz w:val="18"/>
                <w:szCs w:val="18"/>
              </w:rPr>
              <w:t>3</w:t>
            </w:r>
          </w:p>
        </w:tc>
        <w:tc>
          <w:tcPr>
            <w:tcW w:w="549" w:type="pct"/>
            <w:vMerge/>
            <w:tcBorders>
              <w:top w:val="nil"/>
              <w:left w:val="single" w:sz="4" w:space="0" w:color="auto"/>
              <w:bottom w:val="single" w:sz="4" w:space="0" w:color="auto"/>
              <w:right w:val="single" w:sz="4" w:space="0" w:color="auto"/>
            </w:tcBorders>
            <w:vAlign w:val="center"/>
            <w:hideMark/>
          </w:tcPr>
          <w:p w14:paraId="556AB3A6" w14:textId="77777777" w:rsidR="000435AF" w:rsidRPr="00FD319F" w:rsidRDefault="000435AF" w:rsidP="000435AF">
            <w:pPr>
              <w:spacing w:after="0" w:line="240" w:lineRule="auto"/>
              <w:rPr>
                <w:rFonts w:ascii="Calibri" w:eastAsia="Times New Roman" w:hAnsi="Calibri" w:cs="Times New Roman"/>
                <w:color w:val="000000"/>
                <w:sz w:val="18"/>
                <w:szCs w:val="18"/>
              </w:rPr>
            </w:pPr>
          </w:p>
        </w:tc>
        <w:tc>
          <w:tcPr>
            <w:tcW w:w="1131" w:type="pct"/>
            <w:vMerge/>
            <w:tcBorders>
              <w:top w:val="nil"/>
              <w:left w:val="single" w:sz="4" w:space="0" w:color="auto"/>
              <w:bottom w:val="single" w:sz="4" w:space="0" w:color="auto"/>
              <w:right w:val="single" w:sz="4" w:space="0" w:color="auto"/>
            </w:tcBorders>
            <w:vAlign w:val="center"/>
            <w:hideMark/>
          </w:tcPr>
          <w:p w14:paraId="797AD36C" w14:textId="77777777" w:rsidR="000435AF" w:rsidRPr="00FD319F" w:rsidRDefault="000435AF" w:rsidP="000435AF">
            <w:pPr>
              <w:spacing w:after="0" w:line="240" w:lineRule="auto"/>
              <w:rPr>
                <w:rFonts w:ascii="Calibri" w:eastAsia="Times New Roman" w:hAnsi="Calibri" w:cs="Times New Roman"/>
                <w:color w:val="000000"/>
                <w:sz w:val="18"/>
                <w:szCs w:val="18"/>
              </w:rPr>
            </w:pPr>
          </w:p>
        </w:tc>
      </w:tr>
      <w:tr w:rsidR="009655D0" w:rsidRPr="00FD319F" w14:paraId="7F2D3EA7" w14:textId="77777777" w:rsidTr="009655D0">
        <w:trPr>
          <w:trHeight w:val="113"/>
        </w:trPr>
        <w:tc>
          <w:tcPr>
            <w:tcW w:w="1108" w:type="pct"/>
            <w:vMerge/>
            <w:tcBorders>
              <w:top w:val="nil"/>
              <w:left w:val="single" w:sz="4" w:space="0" w:color="auto"/>
              <w:bottom w:val="single" w:sz="4" w:space="0" w:color="auto"/>
              <w:right w:val="single" w:sz="4" w:space="0" w:color="auto"/>
            </w:tcBorders>
            <w:vAlign w:val="center"/>
            <w:hideMark/>
          </w:tcPr>
          <w:p w14:paraId="46867165" w14:textId="77777777" w:rsidR="000435AF" w:rsidRPr="00FD319F" w:rsidRDefault="000435AF" w:rsidP="000435AF">
            <w:pPr>
              <w:spacing w:after="0" w:line="240" w:lineRule="auto"/>
              <w:rPr>
                <w:rFonts w:ascii="Calibri" w:eastAsia="Times New Roman" w:hAnsi="Calibri" w:cs="Times New Roman"/>
                <w:color w:val="000000"/>
                <w:sz w:val="18"/>
                <w:szCs w:val="18"/>
              </w:rPr>
            </w:pPr>
          </w:p>
        </w:tc>
        <w:tc>
          <w:tcPr>
            <w:tcW w:w="1166" w:type="pct"/>
            <w:vMerge/>
            <w:tcBorders>
              <w:top w:val="nil"/>
              <w:left w:val="single" w:sz="4" w:space="0" w:color="auto"/>
              <w:bottom w:val="single" w:sz="4" w:space="0" w:color="auto"/>
              <w:right w:val="single" w:sz="4" w:space="0" w:color="auto"/>
            </w:tcBorders>
            <w:vAlign w:val="center"/>
            <w:hideMark/>
          </w:tcPr>
          <w:p w14:paraId="2EB91A9E" w14:textId="77777777" w:rsidR="000435AF" w:rsidRPr="00FD319F" w:rsidRDefault="000435AF" w:rsidP="000435AF">
            <w:pPr>
              <w:spacing w:after="0" w:line="240" w:lineRule="auto"/>
              <w:rPr>
                <w:rFonts w:ascii="Calibri" w:eastAsia="Times New Roman" w:hAnsi="Calibri" w:cs="Times New Roman"/>
                <w:color w:val="000000"/>
                <w:sz w:val="18"/>
                <w:szCs w:val="18"/>
              </w:rPr>
            </w:pPr>
          </w:p>
        </w:tc>
        <w:tc>
          <w:tcPr>
            <w:tcW w:w="405" w:type="pct"/>
            <w:tcBorders>
              <w:top w:val="nil"/>
              <w:left w:val="nil"/>
              <w:bottom w:val="single" w:sz="4" w:space="0" w:color="auto"/>
              <w:right w:val="single" w:sz="4" w:space="0" w:color="auto"/>
            </w:tcBorders>
            <w:shd w:val="clear" w:color="000000" w:fill="DDEBF7"/>
            <w:noWrap/>
            <w:vAlign w:val="center"/>
            <w:hideMark/>
          </w:tcPr>
          <w:p w14:paraId="0E3EDA98" w14:textId="77777777" w:rsidR="000435AF" w:rsidRPr="00FD319F" w:rsidRDefault="000435AF" w:rsidP="000435AF">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65</w:t>
            </w:r>
          </w:p>
        </w:tc>
        <w:tc>
          <w:tcPr>
            <w:tcW w:w="641" w:type="pct"/>
            <w:tcBorders>
              <w:top w:val="nil"/>
              <w:left w:val="nil"/>
              <w:bottom w:val="single" w:sz="4" w:space="0" w:color="auto"/>
              <w:right w:val="single" w:sz="4" w:space="0" w:color="auto"/>
            </w:tcBorders>
            <w:shd w:val="clear" w:color="000000" w:fill="DDEBF7"/>
            <w:noWrap/>
            <w:vAlign w:val="center"/>
            <w:hideMark/>
          </w:tcPr>
          <w:p w14:paraId="1C54BFBB" w14:textId="77777777" w:rsidR="000435AF" w:rsidRPr="00FD319F" w:rsidRDefault="000435AF" w:rsidP="000435AF">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0,79</w:t>
            </w:r>
          </w:p>
        </w:tc>
        <w:tc>
          <w:tcPr>
            <w:tcW w:w="549" w:type="pct"/>
            <w:vMerge/>
            <w:tcBorders>
              <w:top w:val="nil"/>
              <w:left w:val="single" w:sz="4" w:space="0" w:color="auto"/>
              <w:bottom w:val="single" w:sz="4" w:space="0" w:color="auto"/>
              <w:right w:val="single" w:sz="4" w:space="0" w:color="auto"/>
            </w:tcBorders>
            <w:vAlign w:val="center"/>
            <w:hideMark/>
          </w:tcPr>
          <w:p w14:paraId="7A4C197C" w14:textId="77777777" w:rsidR="000435AF" w:rsidRPr="00FD319F" w:rsidRDefault="000435AF" w:rsidP="000435AF">
            <w:pPr>
              <w:spacing w:after="0" w:line="240" w:lineRule="auto"/>
              <w:rPr>
                <w:rFonts w:ascii="Calibri" w:eastAsia="Times New Roman" w:hAnsi="Calibri" w:cs="Times New Roman"/>
                <w:color w:val="000000"/>
                <w:sz w:val="18"/>
                <w:szCs w:val="18"/>
              </w:rPr>
            </w:pPr>
          </w:p>
        </w:tc>
        <w:tc>
          <w:tcPr>
            <w:tcW w:w="1131" w:type="pct"/>
            <w:vMerge/>
            <w:tcBorders>
              <w:top w:val="nil"/>
              <w:left w:val="single" w:sz="4" w:space="0" w:color="auto"/>
              <w:bottom w:val="single" w:sz="4" w:space="0" w:color="auto"/>
              <w:right w:val="single" w:sz="4" w:space="0" w:color="auto"/>
            </w:tcBorders>
            <w:vAlign w:val="center"/>
            <w:hideMark/>
          </w:tcPr>
          <w:p w14:paraId="547A9EDC" w14:textId="77777777" w:rsidR="000435AF" w:rsidRPr="00FD319F" w:rsidRDefault="000435AF" w:rsidP="000435AF">
            <w:pPr>
              <w:spacing w:after="0" w:line="240" w:lineRule="auto"/>
              <w:rPr>
                <w:rFonts w:ascii="Calibri" w:eastAsia="Times New Roman" w:hAnsi="Calibri" w:cs="Times New Roman"/>
                <w:color w:val="000000"/>
                <w:sz w:val="18"/>
                <w:szCs w:val="18"/>
              </w:rPr>
            </w:pPr>
          </w:p>
        </w:tc>
      </w:tr>
      <w:tr w:rsidR="009655D0" w:rsidRPr="00FD319F" w14:paraId="52100208" w14:textId="77777777" w:rsidTr="009655D0">
        <w:trPr>
          <w:trHeight w:val="113"/>
        </w:trPr>
        <w:tc>
          <w:tcPr>
            <w:tcW w:w="1108" w:type="pct"/>
            <w:vMerge/>
            <w:tcBorders>
              <w:top w:val="nil"/>
              <w:left w:val="single" w:sz="4" w:space="0" w:color="auto"/>
              <w:bottom w:val="single" w:sz="4" w:space="0" w:color="auto"/>
              <w:right w:val="single" w:sz="4" w:space="0" w:color="auto"/>
            </w:tcBorders>
            <w:vAlign w:val="center"/>
            <w:hideMark/>
          </w:tcPr>
          <w:p w14:paraId="05C9799E" w14:textId="77777777" w:rsidR="000435AF" w:rsidRPr="00FD319F" w:rsidRDefault="000435AF" w:rsidP="000435AF">
            <w:pPr>
              <w:spacing w:after="0" w:line="240" w:lineRule="auto"/>
              <w:rPr>
                <w:rFonts w:ascii="Calibri" w:eastAsia="Times New Roman" w:hAnsi="Calibri" w:cs="Times New Roman"/>
                <w:color w:val="000000"/>
                <w:sz w:val="18"/>
                <w:szCs w:val="18"/>
              </w:rPr>
            </w:pPr>
          </w:p>
        </w:tc>
        <w:tc>
          <w:tcPr>
            <w:tcW w:w="1166" w:type="pct"/>
            <w:vMerge/>
            <w:tcBorders>
              <w:top w:val="nil"/>
              <w:left w:val="single" w:sz="4" w:space="0" w:color="auto"/>
              <w:bottom w:val="single" w:sz="4" w:space="0" w:color="auto"/>
              <w:right w:val="single" w:sz="4" w:space="0" w:color="auto"/>
            </w:tcBorders>
            <w:vAlign w:val="center"/>
            <w:hideMark/>
          </w:tcPr>
          <w:p w14:paraId="1D4B5A13" w14:textId="77777777" w:rsidR="000435AF" w:rsidRPr="00FD319F" w:rsidRDefault="000435AF" w:rsidP="000435AF">
            <w:pPr>
              <w:spacing w:after="0" w:line="240" w:lineRule="auto"/>
              <w:rPr>
                <w:rFonts w:ascii="Calibri" w:eastAsia="Times New Roman" w:hAnsi="Calibri" w:cs="Times New Roman"/>
                <w:color w:val="000000"/>
                <w:sz w:val="18"/>
                <w:szCs w:val="18"/>
              </w:rPr>
            </w:pPr>
          </w:p>
        </w:tc>
        <w:tc>
          <w:tcPr>
            <w:tcW w:w="405" w:type="pct"/>
            <w:tcBorders>
              <w:top w:val="nil"/>
              <w:left w:val="nil"/>
              <w:bottom w:val="single" w:sz="4" w:space="0" w:color="auto"/>
              <w:right w:val="single" w:sz="4" w:space="0" w:color="auto"/>
            </w:tcBorders>
            <w:shd w:val="clear" w:color="000000" w:fill="DDEBF7"/>
            <w:noWrap/>
            <w:vAlign w:val="center"/>
            <w:hideMark/>
          </w:tcPr>
          <w:p w14:paraId="6ECB3CCD" w14:textId="77777777" w:rsidR="000435AF" w:rsidRPr="00FD319F" w:rsidRDefault="000435AF" w:rsidP="000435AF">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70</w:t>
            </w:r>
          </w:p>
        </w:tc>
        <w:tc>
          <w:tcPr>
            <w:tcW w:w="641" w:type="pct"/>
            <w:tcBorders>
              <w:top w:val="nil"/>
              <w:left w:val="nil"/>
              <w:bottom w:val="single" w:sz="4" w:space="0" w:color="auto"/>
              <w:right w:val="single" w:sz="4" w:space="0" w:color="auto"/>
            </w:tcBorders>
            <w:shd w:val="clear" w:color="000000" w:fill="DDEBF7"/>
            <w:noWrap/>
            <w:vAlign w:val="center"/>
            <w:hideMark/>
          </w:tcPr>
          <w:p w14:paraId="05E883A1" w14:textId="77777777" w:rsidR="000435AF" w:rsidRPr="00FD319F" w:rsidRDefault="000435AF" w:rsidP="000435AF">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0,009</w:t>
            </w:r>
          </w:p>
        </w:tc>
        <w:tc>
          <w:tcPr>
            <w:tcW w:w="549" w:type="pct"/>
            <w:vMerge/>
            <w:tcBorders>
              <w:top w:val="nil"/>
              <w:left w:val="single" w:sz="4" w:space="0" w:color="auto"/>
              <w:bottom w:val="single" w:sz="4" w:space="0" w:color="auto"/>
              <w:right w:val="single" w:sz="4" w:space="0" w:color="auto"/>
            </w:tcBorders>
            <w:vAlign w:val="center"/>
            <w:hideMark/>
          </w:tcPr>
          <w:p w14:paraId="440E7468" w14:textId="77777777" w:rsidR="000435AF" w:rsidRPr="00FD319F" w:rsidRDefault="000435AF" w:rsidP="000435AF">
            <w:pPr>
              <w:spacing w:after="0" w:line="240" w:lineRule="auto"/>
              <w:rPr>
                <w:rFonts w:ascii="Calibri" w:eastAsia="Times New Roman" w:hAnsi="Calibri" w:cs="Times New Roman"/>
                <w:color w:val="000000"/>
                <w:sz w:val="18"/>
                <w:szCs w:val="18"/>
              </w:rPr>
            </w:pPr>
          </w:p>
        </w:tc>
        <w:tc>
          <w:tcPr>
            <w:tcW w:w="1131" w:type="pct"/>
            <w:vMerge/>
            <w:tcBorders>
              <w:top w:val="nil"/>
              <w:left w:val="single" w:sz="4" w:space="0" w:color="auto"/>
              <w:bottom w:val="single" w:sz="4" w:space="0" w:color="auto"/>
              <w:right w:val="single" w:sz="4" w:space="0" w:color="auto"/>
            </w:tcBorders>
            <w:vAlign w:val="center"/>
            <w:hideMark/>
          </w:tcPr>
          <w:p w14:paraId="7994871B" w14:textId="77777777" w:rsidR="000435AF" w:rsidRPr="00FD319F" w:rsidRDefault="000435AF" w:rsidP="000435AF">
            <w:pPr>
              <w:spacing w:after="0" w:line="240" w:lineRule="auto"/>
              <w:rPr>
                <w:rFonts w:ascii="Calibri" w:eastAsia="Times New Roman" w:hAnsi="Calibri" w:cs="Times New Roman"/>
                <w:color w:val="000000"/>
                <w:sz w:val="18"/>
                <w:szCs w:val="18"/>
              </w:rPr>
            </w:pPr>
          </w:p>
        </w:tc>
      </w:tr>
      <w:tr w:rsidR="009655D0" w:rsidRPr="00FD319F" w14:paraId="6ACB9B56" w14:textId="77777777" w:rsidTr="009655D0">
        <w:trPr>
          <w:trHeight w:val="113"/>
        </w:trPr>
        <w:tc>
          <w:tcPr>
            <w:tcW w:w="110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B2AC40C" w14:textId="77777777" w:rsidR="000435AF" w:rsidRPr="00FD319F" w:rsidRDefault="000435AF" w:rsidP="000435AF">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 xml:space="preserve">Filet de </w:t>
            </w:r>
            <w:proofErr w:type="spellStart"/>
            <w:r w:rsidRPr="00FD319F">
              <w:rPr>
                <w:rFonts w:ascii="Calibri" w:eastAsia="Times New Roman" w:hAnsi="Calibri" w:cs="Times New Roman"/>
                <w:color w:val="000000"/>
                <w:sz w:val="18"/>
                <w:szCs w:val="18"/>
              </w:rPr>
              <w:t>poulet</w:t>
            </w:r>
            <w:proofErr w:type="spellEnd"/>
          </w:p>
        </w:tc>
        <w:tc>
          <w:tcPr>
            <w:tcW w:w="116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2AFE3B7" w14:textId="77777777" w:rsidR="000435AF" w:rsidRPr="00FD319F" w:rsidRDefault="000435AF" w:rsidP="000435AF">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 xml:space="preserve">Cocktail of </w:t>
            </w:r>
            <w:proofErr w:type="spellStart"/>
            <w:r w:rsidRPr="00FD319F">
              <w:rPr>
                <w:rFonts w:ascii="Calibri" w:eastAsia="Times New Roman" w:hAnsi="Calibri" w:cs="Times New Roman"/>
                <w:color w:val="000000"/>
                <w:sz w:val="18"/>
                <w:szCs w:val="18"/>
              </w:rPr>
              <w:t>Senftenberg</w:t>
            </w:r>
            <w:proofErr w:type="spellEnd"/>
            <w:r w:rsidRPr="00FD319F">
              <w:rPr>
                <w:rFonts w:ascii="Calibri" w:eastAsia="Times New Roman" w:hAnsi="Calibri" w:cs="Times New Roman"/>
                <w:color w:val="000000"/>
                <w:sz w:val="18"/>
                <w:szCs w:val="18"/>
              </w:rPr>
              <w:t xml:space="preserve"> ATCC 43845 + 5 </w:t>
            </w:r>
            <w:proofErr w:type="spellStart"/>
            <w:r w:rsidRPr="00FD319F">
              <w:rPr>
                <w:rFonts w:ascii="Calibri" w:eastAsia="Times New Roman" w:hAnsi="Calibri" w:cs="Times New Roman"/>
                <w:color w:val="000000"/>
                <w:sz w:val="18"/>
                <w:szCs w:val="18"/>
              </w:rPr>
              <w:t>autres</w:t>
            </w:r>
            <w:proofErr w:type="spellEnd"/>
            <w:r w:rsidRPr="00FD319F">
              <w:rPr>
                <w:rFonts w:ascii="Calibri" w:eastAsia="Times New Roman" w:hAnsi="Calibri" w:cs="Times New Roman"/>
                <w:color w:val="000000"/>
                <w:sz w:val="18"/>
                <w:szCs w:val="18"/>
              </w:rPr>
              <w:t xml:space="preserve"> </w:t>
            </w:r>
            <w:proofErr w:type="spellStart"/>
            <w:r w:rsidRPr="00FD319F">
              <w:rPr>
                <w:rFonts w:ascii="Calibri" w:eastAsia="Times New Roman" w:hAnsi="Calibri" w:cs="Times New Roman"/>
                <w:color w:val="000000"/>
                <w:sz w:val="18"/>
                <w:szCs w:val="18"/>
              </w:rPr>
              <w:t>sérotypes</w:t>
            </w:r>
            <w:proofErr w:type="spellEnd"/>
            <w:r w:rsidR="00A94AA8" w:rsidRPr="00FD319F">
              <w:rPr>
                <w:rFonts w:ascii="Calibri" w:eastAsia="Times New Roman" w:hAnsi="Calibri" w:cs="Times New Roman"/>
                <w:color w:val="000000"/>
                <w:sz w:val="18"/>
                <w:szCs w:val="18"/>
                <w:vertAlign w:val="superscript"/>
              </w:rPr>
              <w:t>(a)</w:t>
            </w:r>
          </w:p>
        </w:tc>
        <w:tc>
          <w:tcPr>
            <w:tcW w:w="405" w:type="pct"/>
            <w:tcBorders>
              <w:top w:val="nil"/>
              <w:left w:val="nil"/>
              <w:bottom w:val="single" w:sz="4" w:space="0" w:color="auto"/>
              <w:right w:val="single" w:sz="4" w:space="0" w:color="auto"/>
            </w:tcBorders>
            <w:shd w:val="clear" w:color="auto" w:fill="auto"/>
            <w:noWrap/>
            <w:vAlign w:val="center"/>
            <w:hideMark/>
          </w:tcPr>
          <w:p w14:paraId="70BFB7C6" w14:textId="77777777" w:rsidR="000435AF" w:rsidRPr="00FD319F" w:rsidRDefault="000435AF" w:rsidP="000435AF">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55</w:t>
            </w:r>
          </w:p>
        </w:tc>
        <w:tc>
          <w:tcPr>
            <w:tcW w:w="641" w:type="pct"/>
            <w:tcBorders>
              <w:top w:val="nil"/>
              <w:left w:val="nil"/>
              <w:bottom w:val="single" w:sz="4" w:space="0" w:color="auto"/>
              <w:right w:val="single" w:sz="4" w:space="0" w:color="auto"/>
            </w:tcBorders>
            <w:shd w:val="clear" w:color="auto" w:fill="auto"/>
            <w:noWrap/>
            <w:vAlign w:val="center"/>
            <w:hideMark/>
          </w:tcPr>
          <w:p w14:paraId="05FA0E09" w14:textId="77777777" w:rsidR="000435AF" w:rsidRPr="00FD319F" w:rsidRDefault="000435AF" w:rsidP="000435AF">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30</w:t>
            </w:r>
          </w:p>
        </w:tc>
        <w:tc>
          <w:tcPr>
            <w:tcW w:w="54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4F92058" w14:textId="77777777" w:rsidR="000435AF" w:rsidRPr="00FD319F" w:rsidRDefault="000435AF" w:rsidP="000435AF">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6,5</w:t>
            </w:r>
          </w:p>
        </w:tc>
        <w:tc>
          <w:tcPr>
            <w:tcW w:w="113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45ACF32" w14:textId="71A63988" w:rsidR="000435AF" w:rsidRPr="00FD319F" w:rsidRDefault="000435AF" w:rsidP="000435AF">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 </w:t>
            </w:r>
            <w:r w:rsidR="00EF54D3" w:rsidRPr="00FD319F">
              <w:rPr>
                <w:rFonts w:ascii="Calibri" w:eastAsia="Times New Roman" w:hAnsi="Calibri" w:cs="Times New Roman"/>
                <w:color w:val="000000"/>
                <w:sz w:val="18"/>
                <w:szCs w:val="18"/>
              </w:rPr>
              <w:fldChar w:fldCharType="begin"/>
            </w:r>
            <w:r w:rsidR="00EF54D3" w:rsidRPr="00FD319F">
              <w:rPr>
                <w:rFonts w:ascii="Calibri" w:eastAsia="Times New Roman" w:hAnsi="Calibri" w:cs="Times New Roman"/>
                <w:color w:val="000000"/>
                <w:sz w:val="18"/>
                <w:szCs w:val="18"/>
              </w:rPr>
              <w:instrText xml:space="preserve"> ADDIN ZOTERO_ITEM CSL_CITATION {"citationID":"yboCz35c","properties":{"formattedCitation":"(Murphy et al., 2000)","plainCitation":"(Murphy et al., 2000)","noteIndex":0},"citationItems":[{"id":304,"uris":["http://zotero.org/users/local/NNf6eOdK/items/XGIS37AU"],"itemData":{"id":304,"type":"article-journal","abstract":"Thermal inactivation of Listeria innocua and 6 Salmonella serotypes in ground chicken breast meat was compared to that in peptone (0.1%) - agar (0.1%) solution. Inoculated samples were packed in a thin-wall metal tube and submerged in a water bath at temperatures ranging from 55.0 to 70.0 ЊC. For Salmonella and Listeria, the D values in ground chicken breast meat at 55 to 70 ЊC were higher (p Ͻ 0.0001) than those in peptone-agar solution; however, the z values were not significantly different. Complete first-order inactivation models, with Arrhenius temperature dependency, were developed for each inoculum and medium.","container-title":"Journal of Food Science","DOI":"10.1111/j.1365-2621.2000.tb16076.x","ISSN":"0022-1147, 1750-3841","issue":"4","journalAbbreviation":"J Food Science","language":"en","page":"706-710","source":"DOI.org (Crossref)","title":"Thermal Inactivation Kinetics of Salmonella and Listeria in Ground Chicken Breast Meat and Liquid Medium","volume":"65","author":[{"family":"Murphy","given":"R.Y."},{"family":"Marks","given":"B.P."},{"family":"Johnson","given":"E.R."},{"family":"Johnson","given":"M.G."}],"issued":{"date-parts":[["2000",5]]}}}],"schema":"https://github.com/citation-style-language/schema/raw/master/csl-citation.json"} </w:instrText>
            </w:r>
            <w:r w:rsidR="00EF54D3" w:rsidRPr="00FD319F">
              <w:rPr>
                <w:rFonts w:ascii="Calibri" w:eastAsia="Times New Roman" w:hAnsi="Calibri" w:cs="Times New Roman"/>
                <w:color w:val="000000"/>
                <w:sz w:val="18"/>
                <w:szCs w:val="18"/>
              </w:rPr>
              <w:fldChar w:fldCharType="separate"/>
            </w:r>
            <w:r w:rsidR="00EF54D3" w:rsidRPr="00FD319F">
              <w:rPr>
                <w:rFonts w:ascii="Calibri" w:hAnsi="Calibri"/>
                <w:sz w:val="18"/>
                <w:szCs w:val="18"/>
              </w:rPr>
              <w:t xml:space="preserve">(Murphy </w:t>
            </w:r>
            <w:r w:rsidR="00223E3B" w:rsidRPr="00FD319F">
              <w:rPr>
                <w:rFonts w:ascii="Calibri" w:hAnsi="Calibri"/>
                <w:i/>
                <w:sz w:val="18"/>
                <w:szCs w:val="18"/>
              </w:rPr>
              <w:t>et al</w:t>
            </w:r>
            <w:r w:rsidR="00EF54D3" w:rsidRPr="00FD319F">
              <w:rPr>
                <w:rFonts w:ascii="Calibri" w:hAnsi="Calibri"/>
                <w:sz w:val="18"/>
                <w:szCs w:val="18"/>
              </w:rPr>
              <w:t>., 2000)</w:t>
            </w:r>
            <w:r w:rsidR="00EF54D3" w:rsidRPr="00FD319F">
              <w:rPr>
                <w:rFonts w:ascii="Calibri" w:eastAsia="Times New Roman" w:hAnsi="Calibri" w:cs="Times New Roman"/>
                <w:color w:val="000000"/>
                <w:sz w:val="18"/>
                <w:szCs w:val="18"/>
              </w:rPr>
              <w:fldChar w:fldCharType="end"/>
            </w:r>
          </w:p>
        </w:tc>
      </w:tr>
      <w:tr w:rsidR="009655D0" w:rsidRPr="00FD319F" w14:paraId="016124BB" w14:textId="77777777" w:rsidTr="009655D0">
        <w:trPr>
          <w:trHeight w:val="113"/>
        </w:trPr>
        <w:tc>
          <w:tcPr>
            <w:tcW w:w="1108" w:type="pct"/>
            <w:vMerge/>
            <w:tcBorders>
              <w:top w:val="nil"/>
              <w:left w:val="single" w:sz="4" w:space="0" w:color="auto"/>
              <w:bottom w:val="single" w:sz="4" w:space="0" w:color="auto"/>
              <w:right w:val="single" w:sz="4" w:space="0" w:color="auto"/>
            </w:tcBorders>
            <w:vAlign w:val="center"/>
            <w:hideMark/>
          </w:tcPr>
          <w:p w14:paraId="20131AD8" w14:textId="77777777" w:rsidR="000435AF" w:rsidRPr="00FD319F" w:rsidRDefault="000435AF" w:rsidP="000435AF">
            <w:pPr>
              <w:spacing w:after="0" w:line="240" w:lineRule="auto"/>
              <w:rPr>
                <w:rFonts w:ascii="Calibri" w:eastAsia="Times New Roman" w:hAnsi="Calibri" w:cs="Times New Roman"/>
                <w:color w:val="000000"/>
                <w:sz w:val="18"/>
                <w:szCs w:val="18"/>
              </w:rPr>
            </w:pPr>
          </w:p>
        </w:tc>
        <w:tc>
          <w:tcPr>
            <w:tcW w:w="1166" w:type="pct"/>
            <w:vMerge/>
            <w:tcBorders>
              <w:top w:val="nil"/>
              <w:left w:val="single" w:sz="4" w:space="0" w:color="auto"/>
              <w:bottom w:val="single" w:sz="4" w:space="0" w:color="auto"/>
              <w:right w:val="single" w:sz="4" w:space="0" w:color="auto"/>
            </w:tcBorders>
            <w:vAlign w:val="center"/>
            <w:hideMark/>
          </w:tcPr>
          <w:p w14:paraId="17F999D4" w14:textId="77777777" w:rsidR="000435AF" w:rsidRPr="00FD319F" w:rsidRDefault="000435AF" w:rsidP="000435AF">
            <w:pPr>
              <w:spacing w:after="0" w:line="240" w:lineRule="auto"/>
              <w:rPr>
                <w:rFonts w:ascii="Calibri" w:eastAsia="Times New Roman" w:hAnsi="Calibri" w:cs="Times New Roman"/>
                <w:color w:val="000000"/>
                <w:sz w:val="18"/>
                <w:szCs w:val="18"/>
              </w:rPr>
            </w:pPr>
          </w:p>
        </w:tc>
        <w:tc>
          <w:tcPr>
            <w:tcW w:w="405" w:type="pct"/>
            <w:tcBorders>
              <w:top w:val="nil"/>
              <w:left w:val="nil"/>
              <w:bottom w:val="single" w:sz="4" w:space="0" w:color="auto"/>
              <w:right w:val="single" w:sz="4" w:space="0" w:color="auto"/>
            </w:tcBorders>
            <w:shd w:val="clear" w:color="auto" w:fill="auto"/>
            <w:noWrap/>
            <w:vAlign w:val="center"/>
            <w:hideMark/>
          </w:tcPr>
          <w:p w14:paraId="5D8F06D2" w14:textId="77777777" w:rsidR="000435AF" w:rsidRPr="00FD319F" w:rsidRDefault="000435AF" w:rsidP="000435AF">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60</w:t>
            </w:r>
          </w:p>
        </w:tc>
        <w:tc>
          <w:tcPr>
            <w:tcW w:w="641" w:type="pct"/>
            <w:tcBorders>
              <w:top w:val="nil"/>
              <w:left w:val="nil"/>
              <w:bottom w:val="single" w:sz="4" w:space="0" w:color="auto"/>
              <w:right w:val="single" w:sz="4" w:space="0" w:color="auto"/>
            </w:tcBorders>
            <w:shd w:val="clear" w:color="auto" w:fill="auto"/>
            <w:noWrap/>
            <w:vAlign w:val="center"/>
            <w:hideMark/>
          </w:tcPr>
          <w:p w14:paraId="530597F4" w14:textId="77777777" w:rsidR="000435AF" w:rsidRPr="00FD319F" w:rsidRDefault="000435AF" w:rsidP="000435AF">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5,9</w:t>
            </w:r>
          </w:p>
        </w:tc>
        <w:tc>
          <w:tcPr>
            <w:tcW w:w="549" w:type="pct"/>
            <w:vMerge/>
            <w:tcBorders>
              <w:top w:val="nil"/>
              <w:left w:val="single" w:sz="4" w:space="0" w:color="auto"/>
              <w:bottom w:val="single" w:sz="4" w:space="0" w:color="auto"/>
              <w:right w:val="single" w:sz="4" w:space="0" w:color="auto"/>
            </w:tcBorders>
            <w:vAlign w:val="center"/>
            <w:hideMark/>
          </w:tcPr>
          <w:p w14:paraId="18A35A8A" w14:textId="77777777" w:rsidR="000435AF" w:rsidRPr="00FD319F" w:rsidRDefault="000435AF" w:rsidP="000435AF">
            <w:pPr>
              <w:spacing w:after="0" w:line="240" w:lineRule="auto"/>
              <w:rPr>
                <w:rFonts w:ascii="Calibri" w:eastAsia="Times New Roman" w:hAnsi="Calibri" w:cs="Times New Roman"/>
                <w:color w:val="000000"/>
                <w:sz w:val="18"/>
                <w:szCs w:val="18"/>
              </w:rPr>
            </w:pPr>
          </w:p>
        </w:tc>
        <w:tc>
          <w:tcPr>
            <w:tcW w:w="1131" w:type="pct"/>
            <w:vMerge/>
            <w:tcBorders>
              <w:top w:val="nil"/>
              <w:left w:val="single" w:sz="4" w:space="0" w:color="auto"/>
              <w:bottom w:val="single" w:sz="4" w:space="0" w:color="auto"/>
              <w:right w:val="single" w:sz="4" w:space="0" w:color="auto"/>
            </w:tcBorders>
            <w:vAlign w:val="center"/>
            <w:hideMark/>
          </w:tcPr>
          <w:p w14:paraId="4DD50D04" w14:textId="77777777" w:rsidR="000435AF" w:rsidRPr="00FD319F" w:rsidRDefault="000435AF" w:rsidP="000435AF">
            <w:pPr>
              <w:spacing w:after="0" w:line="240" w:lineRule="auto"/>
              <w:rPr>
                <w:rFonts w:ascii="Calibri" w:eastAsia="Times New Roman" w:hAnsi="Calibri" w:cs="Times New Roman"/>
                <w:color w:val="000000"/>
                <w:sz w:val="18"/>
                <w:szCs w:val="18"/>
              </w:rPr>
            </w:pPr>
          </w:p>
        </w:tc>
      </w:tr>
      <w:tr w:rsidR="009655D0" w:rsidRPr="00FD319F" w14:paraId="7A821570" w14:textId="77777777" w:rsidTr="009655D0">
        <w:trPr>
          <w:trHeight w:val="113"/>
        </w:trPr>
        <w:tc>
          <w:tcPr>
            <w:tcW w:w="1108" w:type="pct"/>
            <w:vMerge/>
            <w:tcBorders>
              <w:top w:val="nil"/>
              <w:left w:val="single" w:sz="4" w:space="0" w:color="auto"/>
              <w:bottom w:val="single" w:sz="4" w:space="0" w:color="auto"/>
              <w:right w:val="single" w:sz="4" w:space="0" w:color="auto"/>
            </w:tcBorders>
            <w:vAlign w:val="center"/>
            <w:hideMark/>
          </w:tcPr>
          <w:p w14:paraId="06CAB7FC" w14:textId="77777777" w:rsidR="000435AF" w:rsidRPr="00FD319F" w:rsidRDefault="000435AF" w:rsidP="000435AF">
            <w:pPr>
              <w:spacing w:after="0" w:line="240" w:lineRule="auto"/>
              <w:rPr>
                <w:rFonts w:ascii="Calibri" w:eastAsia="Times New Roman" w:hAnsi="Calibri" w:cs="Times New Roman"/>
                <w:color w:val="000000"/>
                <w:sz w:val="18"/>
                <w:szCs w:val="18"/>
              </w:rPr>
            </w:pPr>
          </w:p>
        </w:tc>
        <w:tc>
          <w:tcPr>
            <w:tcW w:w="1166" w:type="pct"/>
            <w:vMerge/>
            <w:tcBorders>
              <w:top w:val="nil"/>
              <w:left w:val="single" w:sz="4" w:space="0" w:color="auto"/>
              <w:bottom w:val="single" w:sz="4" w:space="0" w:color="auto"/>
              <w:right w:val="single" w:sz="4" w:space="0" w:color="auto"/>
            </w:tcBorders>
            <w:vAlign w:val="center"/>
            <w:hideMark/>
          </w:tcPr>
          <w:p w14:paraId="2A00EBCE" w14:textId="77777777" w:rsidR="000435AF" w:rsidRPr="00FD319F" w:rsidRDefault="000435AF" w:rsidP="000435AF">
            <w:pPr>
              <w:spacing w:after="0" w:line="240" w:lineRule="auto"/>
              <w:rPr>
                <w:rFonts w:ascii="Calibri" w:eastAsia="Times New Roman" w:hAnsi="Calibri" w:cs="Times New Roman"/>
                <w:color w:val="000000"/>
                <w:sz w:val="18"/>
                <w:szCs w:val="18"/>
              </w:rPr>
            </w:pPr>
          </w:p>
        </w:tc>
        <w:tc>
          <w:tcPr>
            <w:tcW w:w="405" w:type="pct"/>
            <w:tcBorders>
              <w:top w:val="nil"/>
              <w:left w:val="nil"/>
              <w:bottom w:val="single" w:sz="4" w:space="0" w:color="auto"/>
              <w:right w:val="single" w:sz="4" w:space="0" w:color="auto"/>
            </w:tcBorders>
            <w:shd w:val="clear" w:color="auto" w:fill="auto"/>
            <w:noWrap/>
            <w:vAlign w:val="center"/>
            <w:hideMark/>
          </w:tcPr>
          <w:p w14:paraId="00631817" w14:textId="77777777" w:rsidR="000435AF" w:rsidRPr="00FD319F" w:rsidRDefault="000435AF" w:rsidP="000435AF">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65</w:t>
            </w:r>
          </w:p>
        </w:tc>
        <w:tc>
          <w:tcPr>
            <w:tcW w:w="641" w:type="pct"/>
            <w:tcBorders>
              <w:top w:val="nil"/>
              <w:left w:val="nil"/>
              <w:bottom w:val="single" w:sz="4" w:space="0" w:color="auto"/>
              <w:right w:val="single" w:sz="4" w:space="0" w:color="auto"/>
            </w:tcBorders>
            <w:shd w:val="clear" w:color="auto" w:fill="auto"/>
            <w:noWrap/>
            <w:vAlign w:val="center"/>
            <w:hideMark/>
          </w:tcPr>
          <w:p w14:paraId="749FE8CE" w14:textId="77777777" w:rsidR="000435AF" w:rsidRPr="00FD319F" w:rsidRDefault="000435AF" w:rsidP="000435AF">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1,2</w:t>
            </w:r>
          </w:p>
        </w:tc>
        <w:tc>
          <w:tcPr>
            <w:tcW w:w="549" w:type="pct"/>
            <w:vMerge/>
            <w:tcBorders>
              <w:top w:val="nil"/>
              <w:left w:val="single" w:sz="4" w:space="0" w:color="auto"/>
              <w:bottom w:val="single" w:sz="4" w:space="0" w:color="auto"/>
              <w:right w:val="single" w:sz="4" w:space="0" w:color="auto"/>
            </w:tcBorders>
            <w:vAlign w:val="center"/>
            <w:hideMark/>
          </w:tcPr>
          <w:p w14:paraId="35B3231B" w14:textId="77777777" w:rsidR="000435AF" w:rsidRPr="00FD319F" w:rsidRDefault="000435AF" w:rsidP="000435AF">
            <w:pPr>
              <w:spacing w:after="0" w:line="240" w:lineRule="auto"/>
              <w:rPr>
                <w:rFonts w:ascii="Calibri" w:eastAsia="Times New Roman" w:hAnsi="Calibri" w:cs="Times New Roman"/>
                <w:color w:val="000000"/>
                <w:sz w:val="18"/>
                <w:szCs w:val="18"/>
              </w:rPr>
            </w:pPr>
          </w:p>
        </w:tc>
        <w:tc>
          <w:tcPr>
            <w:tcW w:w="1131" w:type="pct"/>
            <w:vMerge/>
            <w:tcBorders>
              <w:top w:val="nil"/>
              <w:left w:val="single" w:sz="4" w:space="0" w:color="auto"/>
              <w:bottom w:val="single" w:sz="4" w:space="0" w:color="auto"/>
              <w:right w:val="single" w:sz="4" w:space="0" w:color="auto"/>
            </w:tcBorders>
            <w:vAlign w:val="center"/>
            <w:hideMark/>
          </w:tcPr>
          <w:p w14:paraId="3456A198" w14:textId="77777777" w:rsidR="000435AF" w:rsidRPr="00FD319F" w:rsidRDefault="000435AF" w:rsidP="000435AF">
            <w:pPr>
              <w:spacing w:after="0" w:line="240" w:lineRule="auto"/>
              <w:rPr>
                <w:rFonts w:ascii="Calibri" w:eastAsia="Times New Roman" w:hAnsi="Calibri" w:cs="Times New Roman"/>
                <w:color w:val="000000"/>
                <w:sz w:val="18"/>
                <w:szCs w:val="18"/>
              </w:rPr>
            </w:pPr>
          </w:p>
        </w:tc>
      </w:tr>
      <w:tr w:rsidR="009655D0" w:rsidRPr="00FD319F" w14:paraId="135FB1C2" w14:textId="77777777" w:rsidTr="009655D0">
        <w:trPr>
          <w:trHeight w:val="113"/>
        </w:trPr>
        <w:tc>
          <w:tcPr>
            <w:tcW w:w="1108" w:type="pct"/>
            <w:vMerge/>
            <w:tcBorders>
              <w:top w:val="nil"/>
              <w:left w:val="single" w:sz="4" w:space="0" w:color="auto"/>
              <w:bottom w:val="single" w:sz="4" w:space="0" w:color="auto"/>
              <w:right w:val="single" w:sz="4" w:space="0" w:color="auto"/>
            </w:tcBorders>
            <w:vAlign w:val="center"/>
            <w:hideMark/>
          </w:tcPr>
          <w:p w14:paraId="6B7D65FE" w14:textId="77777777" w:rsidR="000435AF" w:rsidRPr="00FD319F" w:rsidRDefault="000435AF" w:rsidP="000435AF">
            <w:pPr>
              <w:spacing w:after="0" w:line="240" w:lineRule="auto"/>
              <w:rPr>
                <w:rFonts w:ascii="Calibri" w:eastAsia="Times New Roman" w:hAnsi="Calibri" w:cs="Times New Roman"/>
                <w:color w:val="000000"/>
                <w:sz w:val="18"/>
                <w:szCs w:val="18"/>
              </w:rPr>
            </w:pPr>
          </w:p>
        </w:tc>
        <w:tc>
          <w:tcPr>
            <w:tcW w:w="1166" w:type="pct"/>
            <w:vMerge/>
            <w:tcBorders>
              <w:top w:val="nil"/>
              <w:left w:val="single" w:sz="4" w:space="0" w:color="auto"/>
              <w:bottom w:val="single" w:sz="4" w:space="0" w:color="auto"/>
              <w:right w:val="single" w:sz="4" w:space="0" w:color="auto"/>
            </w:tcBorders>
            <w:vAlign w:val="center"/>
            <w:hideMark/>
          </w:tcPr>
          <w:p w14:paraId="44BEA84D" w14:textId="77777777" w:rsidR="000435AF" w:rsidRPr="00FD319F" w:rsidRDefault="000435AF" w:rsidP="000435AF">
            <w:pPr>
              <w:spacing w:after="0" w:line="240" w:lineRule="auto"/>
              <w:rPr>
                <w:rFonts w:ascii="Calibri" w:eastAsia="Times New Roman" w:hAnsi="Calibri" w:cs="Times New Roman"/>
                <w:color w:val="000000"/>
                <w:sz w:val="18"/>
                <w:szCs w:val="18"/>
              </w:rPr>
            </w:pPr>
          </w:p>
        </w:tc>
        <w:tc>
          <w:tcPr>
            <w:tcW w:w="405" w:type="pct"/>
            <w:tcBorders>
              <w:top w:val="nil"/>
              <w:left w:val="nil"/>
              <w:bottom w:val="single" w:sz="4" w:space="0" w:color="auto"/>
              <w:right w:val="single" w:sz="4" w:space="0" w:color="auto"/>
            </w:tcBorders>
            <w:shd w:val="clear" w:color="auto" w:fill="auto"/>
            <w:noWrap/>
            <w:vAlign w:val="center"/>
            <w:hideMark/>
          </w:tcPr>
          <w:p w14:paraId="614B6285" w14:textId="77777777" w:rsidR="000435AF" w:rsidRPr="00FD319F" w:rsidRDefault="000435AF" w:rsidP="000435AF">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70</w:t>
            </w:r>
          </w:p>
        </w:tc>
        <w:tc>
          <w:tcPr>
            <w:tcW w:w="641" w:type="pct"/>
            <w:tcBorders>
              <w:top w:val="nil"/>
              <w:left w:val="nil"/>
              <w:bottom w:val="single" w:sz="4" w:space="0" w:color="auto"/>
              <w:right w:val="single" w:sz="4" w:space="0" w:color="auto"/>
            </w:tcBorders>
            <w:shd w:val="clear" w:color="auto" w:fill="auto"/>
            <w:noWrap/>
            <w:vAlign w:val="center"/>
            <w:hideMark/>
          </w:tcPr>
          <w:p w14:paraId="240F6C46" w14:textId="77777777" w:rsidR="000435AF" w:rsidRPr="00FD319F" w:rsidRDefault="000435AF" w:rsidP="000435AF">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0,24</w:t>
            </w:r>
          </w:p>
        </w:tc>
        <w:tc>
          <w:tcPr>
            <w:tcW w:w="549" w:type="pct"/>
            <w:vMerge/>
            <w:tcBorders>
              <w:top w:val="nil"/>
              <w:left w:val="single" w:sz="4" w:space="0" w:color="auto"/>
              <w:bottom w:val="single" w:sz="4" w:space="0" w:color="auto"/>
              <w:right w:val="single" w:sz="4" w:space="0" w:color="auto"/>
            </w:tcBorders>
            <w:vAlign w:val="center"/>
            <w:hideMark/>
          </w:tcPr>
          <w:p w14:paraId="7EB978BE" w14:textId="77777777" w:rsidR="000435AF" w:rsidRPr="00FD319F" w:rsidRDefault="000435AF" w:rsidP="000435AF">
            <w:pPr>
              <w:spacing w:after="0" w:line="240" w:lineRule="auto"/>
              <w:rPr>
                <w:rFonts w:ascii="Calibri" w:eastAsia="Times New Roman" w:hAnsi="Calibri" w:cs="Times New Roman"/>
                <w:color w:val="000000"/>
                <w:sz w:val="18"/>
                <w:szCs w:val="18"/>
              </w:rPr>
            </w:pPr>
          </w:p>
        </w:tc>
        <w:tc>
          <w:tcPr>
            <w:tcW w:w="1131" w:type="pct"/>
            <w:vMerge/>
            <w:tcBorders>
              <w:top w:val="nil"/>
              <w:left w:val="single" w:sz="4" w:space="0" w:color="auto"/>
              <w:bottom w:val="single" w:sz="4" w:space="0" w:color="auto"/>
              <w:right w:val="single" w:sz="4" w:space="0" w:color="auto"/>
            </w:tcBorders>
            <w:vAlign w:val="center"/>
            <w:hideMark/>
          </w:tcPr>
          <w:p w14:paraId="2C59FD85" w14:textId="77777777" w:rsidR="000435AF" w:rsidRPr="00FD319F" w:rsidRDefault="000435AF" w:rsidP="000435AF">
            <w:pPr>
              <w:spacing w:after="0" w:line="240" w:lineRule="auto"/>
              <w:rPr>
                <w:rFonts w:ascii="Calibri" w:eastAsia="Times New Roman" w:hAnsi="Calibri" w:cs="Times New Roman"/>
                <w:color w:val="000000"/>
                <w:sz w:val="18"/>
                <w:szCs w:val="18"/>
              </w:rPr>
            </w:pPr>
          </w:p>
        </w:tc>
      </w:tr>
      <w:tr w:rsidR="009655D0" w:rsidRPr="00FD319F" w14:paraId="3B38DEF7" w14:textId="77777777" w:rsidTr="009655D0">
        <w:trPr>
          <w:trHeight w:val="113"/>
        </w:trPr>
        <w:tc>
          <w:tcPr>
            <w:tcW w:w="1108" w:type="pct"/>
            <w:vMerge w:val="restart"/>
            <w:tcBorders>
              <w:top w:val="nil"/>
              <w:left w:val="single" w:sz="4" w:space="0" w:color="auto"/>
              <w:bottom w:val="single" w:sz="4" w:space="0" w:color="auto"/>
              <w:right w:val="single" w:sz="4" w:space="0" w:color="auto"/>
            </w:tcBorders>
            <w:shd w:val="clear" w:color="000000" w:fill="DDEBF7"/>
            <w:noWrap/>
            <w:vAlign w:val="center"/>
            <w:hideMark/>
          </w:tcPr>
          <w:p w14:paraId="59331C2B" w14:textId="6E950825" w:rsidR="000435AF" w:rsidRPr="00FD319F" w:rsidRDefault="00D0288C" w:rsidP="00D0288C">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 xml:space="preserve">Muscle de canard </w:t>
            </w:r>
            <w:proofErr w:type="spellStart"/>
            <w:r w:rsidRPr="00FD319F">
              <w:rPr>
                <w:rFonts w:ascii="Calibri" w:eastAsia="Times New Roman" w:hAnsi="Calibri" w:cs="Times New Roman"/>
                <w:color w:val="000000"/>
                <w:sz w:val="18"/>
                <w:szCs w:val="18"/>
              </w:rPr>
              <w:t>cuit</w:t>
            </w:r>
            <w:proofErr w:type="spellEnd"/>
          </w:p>
        </w:tc>
        <w:tc>
          <w:tcPr>
            <w:tcW w:w="1166" w:type="pct"/>
            <w:vMerge w:val="restart"/>
            <w:tcBorders>
              <w:top w:val="nil"/>
              <w:left w:val="single" w:sz="4" w:space="0" w:color="auto"/>
              <w:bottom w:val="single" w:sz="4" w:space="0" w:color="auto"/>
              <w:right w:val="single" w:sz="4" w:space="0" w:color="auto"/>
            </w:tcBorders>
            <w:shd w:val="clear" w:color="000000" w:fill="DDEBF7"/>
            <w:noWrap/>
            <w:vAlign w:val="center"/>
            <w:hideMark/>
          </w:tcPr>
          <w:p w14:paraId="18CC7C68" w14:textId="77777777" w:rsidR="000435AF" w:rsidRPr="00FD319F" w:rsidRDefault="000435AF" w:rsidP="000435AF">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 xml:space="preserve">Cocktail of </w:t>
            </w:r>
            <w:proofErr w:type="spellStart"/>
            <w:r w:rsidRPr="00FD319F">
              <w:rPr>
                <w:rFonts w:ascii="Calibri" w:eastAsia="Times New Roman" w:hAnsi="Calibri" w:cs="Times New Roman"/>
                <w:color w:val="000000"/>
                <w:sz w:val="18"/>
                <w:szCs w:val="18"/>
              </w:rPr>
              <w:t>Senftenberg</w:t>
            </w:r>
            <w:proofErr w:type="spellEnd"/>
            <w:r w:rsidRPr="00FD319F">
              <w:rPr>
                <w:rFonts w:ascii="Calibri" w:eastAsia="Times New Roman" w:hAnsi="Calibri" w:cs="Times New Roman"/>
                <w:color w:val="000000"/>
                <w:sz w:val="18"/>
                <w:szCs w:val="18"/>
              </w:rPr>
              <w:t xml:space="preserve"> ATCC 43845 + 5 </w:t>
            </w:r>
            <w:proofErr w:type="spellStart"/>
            <w:r w:rsidRPr="00FD319F">
              <w:rPr>
                <w:rFonts w:ascii="Calibri" w:eastAsia="Times New Roman" w:hAnsi="Calibri" w:cs="Times New Roman"/>
                <w:color w:val="000000"/>
                <w:sz w:val="18"/>
                <w:szCs w:val="18"/>
              </w:rPr>
              <w:t>autres</w:t>
            </w:r>
            <w:proofErr w:type="spellEnd"/>
            <w:r w:rsidRPr="00FD319F">
              <w:rPr>
                <w:rFonts w:ascii="Calibri" w:eastAsia="Times New Roman" w:hAnsi="Calibri" w:cs="Times New Roman"/>
                <w:color w:val="000000"/>
                <w:sz w:val="18"/>
                <w:szCs w:val="18"/>
              </w:rPr>
              <w:t xml:space="preserve"> </w:t>
            </w:r>
            <w:proofErr w:type="spellStart"/>
            <w:r w:rsidRPr="00FD319F">
              <w:rPr>
                <w:rFonts w:ascii="Calibri" w:eastAsia="Times New Roman" w:hAnsi="Calibri" w:cs="Times New Roman"/>
                <w:color w:val="000000"/>
                <w:sz w:val="18"/>
                <w:szCs w:val="18"/>
              </w:rPr>
              <w:t>sérotypes</w:t>
            </w:r>
            <w:proofErr w:type="spellEnd"/>
            <w:r w:rsidR="00A94AA8" w:rsidRPr="00FD319F">
              <w:rPr>
                <w:rFonts w:ascii="Calibri" w:eastAsia="Times New Roman" w:hAnsi="Calibri" w:cs="Times New Roman"/>
                <w:color w:val="000000"/>
                <w:sz w:val="18"/>
                <w:szCs w:val="18"/>
                <w:vertAlign w:val="superscript"/>
              </w:rPr>
              <w:t>(a)</w:t>
            </w:r>
          </w:p>
        </w:tc>
        <w:tc>
          <w:tcPr>
            <w:tcW w:w="405" w:type="pct"/>
            <w:tcBorders>
              <w:top w:val="nil"/>
              <w:left w:val="nil"/>
              <w:bottom w:val="single" w:sz="4" w:space="0" w:color="auto"/>
              <w:right w:val="single" w:sz="4" w:space="0" w:color="auto"/>
            </w:tcBorders>
            <w:shd w:val="clear" w:color="000000" w:fill="DDEBF7"/>
            <w:noWrap/>
            <w:vAlign w:val="center"/>
            <w:hideMark/>
          </w:tcPr>
          <w:p w14:paraId="77CD7300" w14:textId="77777777" w:rsidR="000435AF" w:rsidRPr="00FD319F" w:rsidRDefault="000435AF" w:rsidP="000435AF">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55</w:t>
            </w:r>
          </w:p>
        </w:tc>
        <w:tc>
          <w:tcPr>
            <w:tcW w:w="641" w:type="pct"/>
            <w:tcBorders>
              <w:top w:val="nil"/>
              <w:left w:val="nil"/>
              <w:bottom w:val="single" w:sz="4" w:space="0" w:color="auto"/>
              <w:right w:val="single" w:sz="4" w:space="0" w:color="auto"/>
            </w:tcBorders>
            <w:shd w:val="clear" w:color="000000" w:fill="DDEBF7"/>
            <w:noWrap/>
            <w:vAlign w:val="center"/>
            <w:hideMark/>
          </w:tcPr>
          <w:p w14:paraId="1FC1C34F" w14:textId="77777777" w:rsidR="000435AF" w:rsidRPr="00FD319F" w:rsidRDefault="000435AF" w:rsidP="000435AF">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29</w:t>
            </w:r>
          </w:p>
        </w:tc>
        <w:tc>
          <w:tcPr>
            <w:tcW w:w="549" w:type="pct"/>
            <w:vMerge w:val="restart"/>
            <w:tcBorders>
              <w:top w:val="nil"/>
              <w:left w:val="single" w:sz="4" w:space="0" w:color="auto"/>
              <w:bottom w:val="single" w:sz="4" w:space="0" w:color="auto"/>
              <w:right w:val="single" w:sz="4" w:space="0" w:color="auto"/>
            </w:tcBorders>
            <w:shd w:val="clear" w:color="000000" w:fill="DDEBF7"/>
            <w:noWrap/>
            <w:vAlign w:val="center"/>
            <w:hideMark/>
          </w:tcPr>
          <w:p w14:paraId="676E6E5C" w14:textId="77777777" w:rsidR="000435AF" w:rsidRPr="00FD319F" w:rsidRDefault="000435AF" w:rsidP="000435AF">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5,8</w:t>
            </w:r>
          </w:p>
        </w:tc>
        <w:tc>
          <w:tcPr>
            <w:tcW w:w="1131" w:type="pct"/>
            <w:vMerge w:val="restart"/>
            <w:tcBorders>
              <w:top w:val="nil"/>
              <w:left w:val="single" w:sz="4" w:space="0" w:color="auto"/>
              <w:bottom w:val="single" w:sz="4" w:space="0" w:color="auto"/>
              <w:right w:val="single" w:sz="4" w:space="0" w:color="auto"/>
            </w:tcBorders>
            <w:shd w:val="clear" w:color="000000" w:fill="DDEBF7"/>
            <w:noWrap/>
            <w:vAlign w:val="center"/>
            <w:hideMark/>
          </w:tcPr>
          <w:p w14:paraId="128CB643" w14:textId="609AB60F" w:rsidR="000435AF" w:rsidRPr="00FD319F" w:rsidRDefault="00EF54D3" w:rsidP="000435AF">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fldChar w:fldCharType="begin"/>
            </w:r>
            <w:r w:rsidRPr="00FD319F">
              <w:rPr>
                <w:rFonts w:ascii="Calibri" w:eastAsia="Times New Roman" w:hAnsi="Calibri" w:cs="Times New Roman"/>
                <w:color w:val="000000"/>
                <w:sz w:val="18"/>
                <w:szCs w:val="18"/>
              </w:rPr>
              <w:instrText xml:space="preserve"> ADDIN ZOTERO_ITEM CSL_CITATION {"citationID":"o88ZYNoL","properties":{"formattedCitation":"(Murphy et al., 2003)","plainCitation":"(Murphy et al., 2003)","noteIndex":0},"citationItems":[{"id":306,"uris":["http://zotero.org/users/local/NNf6eOdK/items/UHRVD8GH"],"itemData":{"id":306,"type":"article-journal","abstract":"The D and z values of Salmonella, Listeria innocua, and Listeria monocytogenes were obtained for different ready-to-eat poultry products, including chicken, turkey, and duck. The D values of Salmonella, L. innocua, and L. monocytogenes were 151.5 to 0.1 min at 55 to 70 °C, and the z values of Salmonella, L. innocua, and L. monocytogenes were 4.9 to 7.0 °C. Significant differences were found for the heat resistance of Salmonella, L. innocua, and L. monocytogenes among turkey, duck, and chicken products, indicating that the kinetic values of a certain pathogen in a specific product should be used for determining process lethality in fully cooked and vacuum-packaged poultry products during post-cook heat treatments.","container-title":"Journal of Food Science","DOI":"10.1111/j.1365-2621.2003.tb09664.x","ISSN":"0022-1147, 1750-3841","issue":"4","journalAbbreviation":"J Food Science","language":"en","page":"1443-1447","source":"DOI.org (Crossref)","title":"D and z Values of Salmonella, Listeria innocua, and Listeria monocytogenes in Fully Cooked Poultry Products","volume":"68","author":[{"family":"Murphy","given":"R.Y."},{"family":"Duncan","given":"L.K."},{"family":"Beard","given":"B.L."},{"family":"Driscoll","given":"K.H."}],"issued":{"date-parts":[["2003",5]]}}}],"schema":"https://github.com/citation-style-language/schema/raw/master/csl-citation.json"} </w:instrText>
            </w:r>
            <w:r w:rsidRPr="00FD319F">
              <w:rPr>
                <w:rFonts w:ascii="Calibri" w:eastAsia="Times New Roman" w:hAnsi="Calibri" w:cs="Times New Roman"/>
                <w:color w:val="000000"/>
                <w:sz w:val="18"/>
                <w:szCs w:val="18"/>
              </w:rPr>
              <w:fldChar w:fldCharType="separate"/>
            </w:r>
            <w:r w:rsidRPr="00FD319F">
              <w:rPr>
                <w:rFonts w:ascii="Calibri" w:hAnsi="Calibri"/>
                <w:sz w:val="18"/>
                <w:szCs w:val="18"/>
              </w:rPr>
              <w:t xml:space="preserve">(Murphy </w:t>
            </w:r>
            <w:r w:rsidR="00223E3B" w:rsidRPr="00FD319F">
              <w:rPr>
                <w:rFonts w:ascii="Calibri" w:hAnsi="Calibri"/>
                <w:i/>
                <w:sz w:val="18"/>
                <w:szCs w:val="18"/>
              </w:rPr>
              <w:t>et al</w:t>
            </w:r>
            <w:r w:rsidRPr="00FD319F">
              <w:rPr>
                <w:rFonts w:ascii="Calibri" w:hAnsi="Calibri"/>
                <w:sz w:val="18"/>
                <w:szCs w:val="18"/>
              </w:rPr>
              <w:t>., 2003)</w:t>
            </w:r>
            <w:r w:rsidRPr="00FD319F">
              <w:rPr>
                <w:rFonts w:ascii="Calibri" w:eastAsia="Times New Roman" w:hAnsi="Calibri" w:cs="Times New Roman"/>
                <w:color w:val="000000"/>
                <w:sz w:val="18"/>
                <w:szCs w:val="18"/>
              </w:rPr>
              <w:fldChar w:fldCharType="end"/>
            </w:r>
            <w:r w:rsidR="000435AF" w:rsidRPr="00FD319F">
              <w:rPr>
                <w:rFonts w:ascii="Calibri" w:eastAsia="Times New Roman" w:hAnsi="Calibri" w:cs="Times New Roman"/>
                <w:color w:val="000000"/>
                <w:sz w:val="18"/>
                <w:szCs w:val="18"/>
              </w:rPr>
              <w:t> </w:t>
            </w:r>
          </w:p>
        </w:tc>
      </w:tr>
      <w:tr w:rsidR="009655D0" w:rsidRPr="00FD319F" w14:paraId="6863FD7C" w14:textId="77777777" w:rsidTr="009655D0">
        <w:trPr>
          <w:trHeight w:val="113"/>
        </w:trPr>
        <w:tc>
          <w:tcPr>
            <w:tcW w:w="1108" w:type="pct"/>
            <w:vMerge/>
            <w:tcBorders>
              <w:top w:val="nil"/>
              <w:left w:val="single" w:sz="4" w:space="0" w:color="auto"/>
              <w:bottom w:val="single" w:sz="4" w:space="0" w:color="auto"/>
              <w:right w:val="single" w:sz="4" w:space="0" w:color="auto"/>
            </w:tcBorders>
            <w:vAlign w:val="center"/>
            <w:hideMark/>
          </w:tcPr>
          <w:p w14:paraId="0FCE6D2B" w14:textId="77777777" w:rsidR="000435AF" w:rsidRPr="00FD319F" w:rsidRDefault="000435AF" w:rsidP="000435AF">
            <w:pPr>
              <w:spacing w:after="0" w:line="240" w:lineRule="auto"/>
              <w:rPr>
                <w:rFonts w:ascii="Calibri" w:eastAsia="Times New Roman" w:hAnsi="Calibri" w:cs="Times New Roman"/>
                <w:color w:val="000000"/>
                <w:sz w:val="18"/>
                <w:szCs w:val="18"/>
              </w:rPr>
            </w:pPr>
          </w:p>
        </w:tc>
        <w:tc>
          <w:tcPr>
            <w:tcW w:w="1166" w:type="pct"/>
            <w:vMerge/>
            <w:tcBorders>
              <w:top w:val="nil"/>
              <w:left w:val="single" w:sz="4" w:space="0" w:color="auto"/>
              <w:bottom w:val="single" w:sz="4" w:space="0" w:color="auto"/>
              <w:right w:val="single" w:sz="4" w:space="0" w:color="auto"/>
            </w:tcBorders>
            <w:vAlign w:val="center"/>
            <w:hideMark/>
          </w:tcPr>
          <w:p w14:paraId="7D3ED060" w14:textId="77777777" w:rsidR="000435AF" w:rsidRPr="00FD319F" w:rsidRDefault="000435AF" w:rsidP="000435AF">
            <w:pPr>
              <w:spacing w:after="0" w:line="240" w:lineRule="auto"/>
              <w:rPr>
                <w:rFonts w:ascii="Calibri" w:eastAsia="Times New Roman" w:hAnsi="Calibri" w:cs="Times New Roman"/>
                <w:color w:val="000000"/>
                <w:sz w:val="18"/>
                <w:szCs w:val="18"/>
              </w:rPr>
            </w:pPr>
          </w:p>
        </w:tc>
        <w:tc>
          <w:tcPr>
            <w:tcW w:w="405" w:type="pct"/>
            <w:tcBorders>
              <w:top w:val="nil"/>
              <w:left w:val="nil"/>
              <w:bottom w:val="single" w:sz="4" w:space="0" w:color="auto"/>
              <w:right w:val="single" w:sz="4" w:space="0" w:color="auto"/>
            </w:tcBorders>
            <w:shd w:val="clear" w:color="000000" w:fill="DDEBF7"/>
            <w:noWrap/>
            <w:vAlign w:val="center"/>
            <w:hideMark/>
          </w:tcPr>
          <w:p w14:paraId="6DCCF732" w14:textId="77777777" w:rsidR="000435AF" w:rsidRPr="00FD319F" w:rsidRDefault="000435AF" w:rsidP="000435AF">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60</w:t>
            </w:r>
          </w:p>
        </w:tc>
        <w:tc>
          <w:tcPr>
            <w:tcW w:w="641" w:type="pct"/>
            <w:tcBorders>
              <w:top w:val="nil"/>
              <w:left w:val="nil"/>
              <w:bottom w:val="single" w:sz="4" w:space="0" w:color="auto"/>
              <w:right w:val="single" w:sz="4" w:space="0" w:color="auto"/>
            </w:tcBorders>
            <w:shd w:val="clear" w:color="000000" w:fill="DDEBF7"/>
            <w:noWrap/>
            <w:vAlign w:val="center"/>
            <w:hideMark/>
          </w:tcPr>
          <w:p w14:paraId="6B3430F9" w14:textId="77777777" w:rsidR="000435AF" w:rsidRPr="00FD319F" w:rsidRDefault="000435AF" w:rsidP="000435AF">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6,8</w:t>
            </w:r>
          </w:p>
        </w:tc>
        <w:tc>
          <w:tcPr>
            <w:tcW w:w="549" w:type="pct"/>
            <w:vMerge/>
            <w:tcBorders>
              <w:top w:val="nil"/>
              <w:left w:val="single" w:sz="4" w:space="0" w:color="auto"/>
              <w:bottom w:val="single" w:sz="4" w:space="0" w:color="auto"/>
              <w:right w:val="single" w:sz="4" w:space="0" w:color="auto"/>
            </w:tcBorders>
            <w:vAlign w:val="center"/>
            <w:hideMark/>
          </w:tcPr>
          <w:p w14:paraId="4C47AB61" w14:textId="77777777" w:rsidR="000435AF" w:rsidRPr="00FD319F" w:rsidRDefault="000435AF" w:rsidP="000435AF">
            <w:pPr>
              <w:spacing w:after="0" w:line="240" w:lineRule="auto"/>
              <w:rPr>
                <w:rFonts w:ascii="Calibri" w:eastAsia="Times New Roman" w:hAnsi="Calibri" w:cs="Times New Roman"/>
                <w:color w:val="000000"/>
                <w:sz w:val="18"/>
                <w:szCs w:val="18"/>
              </w:rPr>
            </w:pPr>
          </w:p>
        </w:tc>
        <w:tc>
          <w:tcPr>
            <w:tcW w:w="1131" w:type="pct"/>
            <w:vMerge/>
            <w:tcBorders>
              <w:top w:val="nil"/>
              <w:left w:val="single" w:sz="4" w:space="0" w:color="auto"/>
              <w:bottom w:val="single" w:sz="4" w:space="0" w:color="auto"/>
              <w:right w:val="single" w:sz="4" w:space="0" w:color="auto"/>
            </w:tcBorders>
            <w:vAlign w:val="center"/>
            <w:hideMark/>
          </w:tcPr>
          <w:p w14:paraId="748689DE" w14:textId="77777777" w:rsidR="000435AF" w:rsidRPr="00FD319F" w:rsidRDefault="000435AF" w:rsidP="000435AF">
            <w:pPr>
              <w:spacing w:after="0" w:line="240" w:lineRule="auto"/>
              <w:rPr>
                <w:rFonts w:ascii="Calibri" w:eastAsia="Times New Roman" w:hAnsi="Calibri" w:cs="Times New Roman"/>
                <w:color w:val="000000"/>
                <w:sz w:val="18"/>
                <w:szCs w:val="18"/>
              </w:rPr>
            </w:pPr>
          </w:p>
        </w:tc>
      </w:tr>
      <w:tr w:rsidR="009655D0" w:rsidRPr="00FD319F" w14:paraId="35412E28" w14:textId="77777777" w:rsidTr="009655D0">
        <w:trPr>
          <w:trHeight w:val="113"/>
        </w:trPr>
        <w:tc>
          <w:tcPr>
            <w:tcW w:w="1108" w:type="pct"/>
            <w:vMerge/>
            <w:tcBorders>
              <w:top w:val="nil"/>
              <w:left w:val="single" w:sz="4" w:space="0" w:color="auto"/>
              <w:bottom w:val="single" w:sz="4" w:space="0" w:color="auto"/>
              <w:right w:val="single" w:sz="4" w:space="0" w:color="auto"/>
            </w:tcBorders>
            <w:vAlign w:val="center"/>
            <w:hideMark/>
          </w:tcPr>
          <w:p w14:paraId="5F00775B" w14:textId="77777777" w:rsidR="000435AF" w:rsidRPr="00FD319F" w:rsidRDefault="000435AF" w:rsidP="000435AF">
            <w:pPr>
              <w:spacing w:after="0" w:line="240" w:lineRule="auto"/>
              <w:rPr>
                <w:rFonts w:ascii="Calibri" w:eastAsia="Times New Roman" w:hAnsi="Calibri" w:cs="Times New Roman"/>
                <w:color w:val="000000"/>
                <w:sz w:val="18"/>
                <w:szCs w:val="18"/>
              </w:rPr>
            </w:pPr>
          </w:p>
        </w:tc>
        <w:tc>
          <w:tcPr>
            <w:tcW w:w="1166" w:type="pct"/>
            <w:vMerge/>
            <w:tcBorders>
              <w:top w:val="nil"/>
              <w:left w:val="single" w:sz="4" w:space="0" w:color="auto"/>
              <w:bottom w:val="single" w:sz="4" w:space="0" w:color="auto"/>
              <w:right w:val="single" w:sz="4" w:space="0" w:color="auto"/>
            </w:tcBorders>
            <w:vAlign w:val="center"/>
            <w:hideMark/>
          </w:tcPr>
          <w:p w14:paraId="2FEFBAD2" w14:textId="77777777" w:rsidR="000435AF" w:rsidRPr="00FD319F" w:rsidRDefault="000435AF" w:rsidP="000435AF">
            <w:pPr>
              <w:spacing w:after="0" w:line="240" w:lineRule="auto"/>
              <w:rPr>
                <w:rFonts w:ascii="Calibri" w:eastAsia="Times New Roman" w:hAnsi="Calibri" w:cs="Times New Roman"/>
                <w:color w:val="000000"/>
                <w:sz w:val="18"/>
                <w:szCs w:val="18"/>
              </w:rPr>
            </w:pPr>
          </w:p>
        </w:tc>
        <w:tc>
          <w:tcPr>
            <w:tcW w:w="405" w:type="pct"/>
            <w:tcBorders>
              <w:top w:val="nil"/>
              <w:left w:val="nil"/>
              <w:bottom w:val="single" w:sz="4" w:space="0" w:color="auto"/>
              <w:right w:val="single" w:sz="4" w:space="0" w:color="auto"/>
            </w:tcBorders>
            <w:shd w:val="clear" w:color="000000" w:fill="DDEBF7"/>
            <w:noWrap/>
            <w:vAlign w:val="center"/>
            <w:hideMark/>
          </w:tcPr>
          <w:p w14:paraId="1ADEDF2F" w14:textId="77777777" w:rsidR="000435AF" w:rsidRPr="00FD319F" w:rsidRDefault="000435AF" w:rsidP="000435AF">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65</w:t>
            </w:r>
          </w:p>
        </w:tc>
        <w:tc>
          <w:tcPr>
            <w:tcW w:w="641" w:type="pct"/>
            <w:tcBorders>
              <w:top w:val="nil"/>
              <w:left w:val="nil"/>
              <w:bottom w:val="single" w:sz="4" w:space="0" w:color="auto"/>
              <w:right w:val="single" w:sz="4" w:space="0" w:color="auto"/>
            </w:tcBorders>
            <w:shd w:val="clear" w:color="000000" w:fill="DDEBF7"/>
            <w:noWrap/>
            <w:vAlign w:val="center"/>
            <w:hideMark/>
          </w:tcPr>
          <w:p w14:paraId="7324E031" w14:textId="77777777" w:rsidR="000435AF" w:rsidRPr="00FD319F" w:rsidRDefault="000435AF" w:rsidP="000435AF">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0,58</w:t>
            </w:r>
          </w:p>
        </w:tc>
        <w:tc>
          <w:tcPr>
            <w:tcW w:w="549" w:type="pct"/>
            <w:vMerge/>
            <w:tcBorders>
              <w:top w:val="nil"/>
              <w:left w:val="single" w:sz="4" w:space="0" w:color="auto"/>
              <w:bottom w:val="single" w:sz="4" w:space="0" w:color="auto"/>
              <w:right w:val="single" w:sz="4" w:space="0" w:color="auto"/>
            </w:tcBorders>
            <w:vAlign w:val="center"/>
            <w:hideMark/>
          </w:tcPr>
          <w:p w14:paraId="68B9BB00" w14:textId="77777777" w:rsidR="000435AF" w:rsidRPr="00FD319F" w:rsidRDefault="000435AF" w:rsidP="000435AF">
            <w:pPr>
              <w:spacing w:after="0" w:line="240" w:lineRule="auto"/>
              <w:rPr>
                <w:rFonts w:ascii="Calibri" w:eastAsia="Times New Roman" w:hAnsi="Calibri" w:cs="Times New Roman"/>
                <w:color w:val="000000"/>
                <w:sz w:val="18"/>
                <w:szCs w:val="18"/>
              </w:rPr>
            </w:pPr>
          </w:p>
        </w:tc>
        <w:tc>
          <w:tcPr>
            <w:tcW w:w="1131" w:type="pct"/>
            <w:vMerge/>
            <w:tcBorders>
              <w:top w:val="nil"/>
              <w:left w:val="single" w:sz="4" w:space="0" w:color="auto"/>
              <w:bottom w:val="single" w:sz="4" w:space="0" w:color="auto"/>
              <w:right w:val="single" w:sz="4" w:space="0" w:color="auto"/>
            </w:tcBorders>
            <w:vAlign w:val="center"/>
            <w:hideMark/>
          </w:tcPr>
          <w:p w14:paraId="3847CAF0" w14:textId="77777777" w:rsidR="000435AF" w:rsidRPr="00FD319F" w:rsidRDefault="000435AF" w:rsidP="000435AF">
            <w:pPr>
              <w:spacing w:after="0" w:line="240" w:lineRule="auto"/>
              <w:rPr>
                <w:rFonts w:ascii="Calibri" w:eastAsia="Times New Roman" w:hAnsi="Calibri" w:cs="Times New Roman"/>
                <w:color w:val="000000"/>
                <w:sz w:val="18"/>
                <w:szCs w:val="18"/>
              </w:rPr>
            </w:pPr>
          </w:p>
        </w:tc>
      </w:tr>
      <w:tr w:rsidR="009655D0" w:rsidRPr="00FD319F" w14:paraId="6DD9EE2E" w14:textId="77777777" w:rsidTr="009655D0">
        <w:trPr>
          <w:trHeight w:val="113"/>
        </w:trPr>
        <w:tc>
          <w:tcPr>
            <w:tcW w:w="1108" w:type="pct"/>
            <w:vMerge/>
            <w:tcBorders>
              <w:top w:val="nil"/>
              <w:left w:val="single" w:sz="4" w:space="0" w:color="auto"/>
              <w:bottom w:val="single" w:sz="4" w:space="0" w:color="auto"/>
              <w:right w:val="single" w:sz="4" w:space="0" w:color="auto"/>
            </w:tcBorders>
            <w:vAlign w:val="center"/>
            <w:hideMark/>
          </w:tcPr>
          <w:p w14:paraId="20948DA0" w14:textId="77777777" w:rsidR="000435AF" w:rsidRPr="00FD319F" w:rsidRDefault="000435AF" w:rsidP="000435AF">
            <w:pPr>
              <w:spacing w:after="0" w:line="240" w:lineRule="auto"/>
              <w:rPr>
                <w:rFonts w:ascii="Calibri" w:eastAsia="Times New Roman" w:hAnsi="Calibri" w:cs="Times New Roman"/>
                <w:color w:val="000000"/>
                <w:sz w:val="18"/>
                <w:szCs w:val="18"/>
              </w:rPr>
            </w:pPr>
          </w:p>
        </w:tc>
        <w:tc>
          <w:tcPr>
            <w:tcW w:w="1166" w:type="pct"/>
            <w:vMerge/>
            <w:tcBorders>
              <w:top w:val="nil"/>
              <w:left w:val="single" w:sz="4" w:space="0" w:color="auto"/>
              <w:bottom w:val="single" w:sz="4" w:space="0" w:color="auto"/>
              <w:right w:val="single" w:sz="4" w:space="0" w:color="auto"/>
            </w:tcBorders>
            <w:vAlign w:val="center"/>
            <w:hideMark/>
          </w:tcPr>
          <w:p w14:paraId="7E09E579" w14:textId="77777777" w:rsidR="000435AF" w:rsidRPr="00FD319F" w:rsidRDefault="000435AF" w:rsidP="000435AF">
            <w:pPr>
              <w:spacing w:after="0" w:line="240" w:lineRule="auto"/>
              <w:rPr>
                <w:rFonts w:ascii="Calibri" w:eastAsia="Times New Roman" w:hAnsi="Calibri" w:cs="Times New Roman"/>
                <w:color w:val="000000"/>
                <w:sz w:val="18"/>
                <w:szCs w:val="18"/>
              </w:rPr>
            </w:pPr>
          </w:p>
        </w:tc>
        <w:tc>
          <w:tcPr>
            <w:tcW w:w="405" w:type="pct"/>
            <w:tcBorders>
              <w:top w:val="nil"/>
              <w:left w:val="nil"/>
              <w:bottom w:val="single" w:sz="4" w:space="0" w:color="auto"/>
              <w:right w:val="single" w:sz="4" w:space="0" w:color="auto"/>
            </w:tcBorders>
            <w:shd w:val="clear" w:color="000000" w:fill="DDEBF7"/>
            <w:noWrap/>
            <w:vAlign w:val="center"/>
            <w:hideMark/>
          </w:tcPr>
          <w:p w14:paraId="5CB5558E" w14:textId="77777777" w:rsidR="000435AF" w:rsidRPr="00FD319F" w:rsidRDefault="000435AF" w:rsidP="000435AF">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70</w:t>
            </w:r>
          </w:p>
        </w:tc>
        <w:tc>
          <w:tcPr>
            <w:tcW w:w="641" w:type="pct"/>
            <w:tcBorders>
              <w:top w:val="nil"/>
              <w:left w:val="nil"/>
              <w:bottom w:val="single" w:sz="4" w:space="0" w:color="auto"/>
              <w:right w:val="single" w:sz="4" w:space="0" w:color="auto"/>
            </w:tcBorders>
            <w:shd w:val="clear" w:color="000000" w:fill="DDEBF7"/>
            <w:noWrap/>
            <w:vAlign w:val="center"/>
            <w:hideMark/>
          </w:tcPr>
          <w:p w14:paraId="33A01981" w14:textId="77777777" w:rsidR="000435AF" w:rsidRPr="00FD319F" w:rsidRDefault="000435AF" w:rsidP="000435AF">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0,11</w:t>
            </w:r>
          </w:p>
        </w:tc>
        <w:tc>
          <w:tcPr>
            <w:tcW w:w="549" w:type="pct"/>
            <w:vMerge/>
            <w:tcBorders>
              <w:top w:val="nil"/>
              <w:left w:val="single" w:sz="4" w:space="0" w:color="auto"/>
              <w:bottom w:val="single" w:sz="4" w:space="0" w:color="auto"/>
              <w:right w:val="single" w:sz="4" w:space="0" w:color="auto"/>
            </w:tcBorders>
            <w:vAlign w:val="center"/>
            <w:hideMark/>
          </w:tcPr>
          <w:p w14:paraId="1FFF3970" w14:textId="77777777" w:rsidR="000435AF" w:rsidRPr="00FD319F" w:rsidRDefault="000435AF" w:rsidP="000435AF">
            <w:pPr>
              <w:spacing w:after="0" w:line="240" w:lineRule="auto"/>
              <w:rPr>
                <w:rFonts w:ascii="Calibri" w:eastAsia="Times New Roman" w:hAnsi="Calibri" w:cs="Times New Roman"/>
                <w:color w:val="000000"/>
                <w:sz w:val="18"/>
                <w:szCs w:val="18"/>
              </w:rPr>
            </w:pPr>
          </w:p>
        </w:tc>
        <w:tc>
          <w:tcPr>
            <w:tcW w:w="1131" w:type="pct"/>
            <w:vMerge/>
            <w:tcBorders>
              <w:top w:val="nil"/>
              <w:left w:val="single" w:sz="4" w:space="0" w:color="auto"/>
              <w:bottom w:val="single" w:sz="4" w:space="0" w:color="auto"/>
              <w:right w:val="single" w:sz="4" w:space="0" w:color="auto"/>
            </w:tcBorders>
            <w:vAlign w:val="center"/>
            <w:hideMark/>
          </w:tcPr>
          <w:p w14:paraId="1D4B53C8" w14:textId="77777777" w:rsidR="000435AF" w:rsidRPr="00FD319F" w:rsidRDefault="000435AF" w:rsidP="000435AF">
            <w:pPr>
              <w:spacing w:after="0" w:line="240" w:lineRule="auto"/>
              <w:rPr>
                <w:rFonts w:ascii="Calibri" w:eastAsia="Times New Roman" w:hAnsi="Calibri" w:cs="Times New Roman"/>
                <w:color w:val="000000"/>
                <w:sz w:val="18"/>
                <w:szCs w:val="18"/>
              </w:rPr>
            </w:pPr>
          </w:p>
        </w:tc>
      </w:tr>
      <w:tr w:rsidR="009655D0" w:rsidRPr="00FD319F" w14:paraId="27BD833C" w14:textId="77777777" w:rsidTr="009655D0">
        <w:trPr>
          <w:trHeight w:val="113"/>
        </w:trPr>
        <w:tc>
          <w:tcPr>
            <w:tcW w:w="110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C934256" w14:textId="642E06CC" w:rsidR="000435AF" w:rsidRPr="00FD319F" w:rsidRDefault="00D0288C" w:rsidP="00D0288C">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 xml:space="preserve">Filet de </w:t>
            </w:r>
            <w:proofErr w:type="spellStart"/>
            <w:r w:rsidRPr="00FD319F">
              <w:rPr>
                <w:rFonts w:ascii="Calibri" w:eastAsia="Times New Roman" w:hAnsi="Calibri" w:cs="Times New Roman"/>
                <w:color w:val="000000"/>
                <w:sz w:val="18"/>
                <w:szCs w:val="18"/>
              </w:rPr>
              <w:t>dinde</w:t>
            </w:r>
            <w:proofErr w:type="spellEnd"/>
            <w:r w:rsidRPr="00FD319F">
              <w:rPr>
                <w:rFonts w:ascii="Calibri" w:eastAsia="Times New Roman" w:hAnsi="Calibri" w:cs="Times New Roman"/>
                <w:color w:val="000000"/>
                <w:sz w:val="18"/>
                <w:szCs w:val="18"/>
              </w:rPr>
              <w:t xml:space="preserve"> </w:t>
            </w:r>
            <w:proofErr w:type="spellStart"/>
            <w:r w:rsidRPr="00FD319F">
              <w:rPr>
                <w:rFonts w:ascii="Calibri" w:eastAsia="Times New Roman" w:hAnsi="Calibri" w:cs="Times New Roman"/>
                <w:color w:val="000000"/>
                <w:sz w:val="18"/>
                <w:szCs w:val="18"/>
              </w:rPr>
              <w:t>cuit</w:t>
            </w:r>
            <w:proofErr w:type="spellEnd"/>
          </w:p>
        </w:tc>
        <w:tc>
          <w:tcPr>
            <w:tcW w:w="116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864BF2D" w14:textId="77777777" w:rsidR="000435AF" w:rsidRPr="00FD319F" w:rsidRDefault="000435AF" w:rsidP="000435AF">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 xml:space="preserve">Cocktail of </w:t>
            </w:r>
            <w:proofErr w:type="spellStart"/>
            <w:r w:rsidRPr="00FD319F">
              <w:rPr>
                <w:rFonts w:ascii="Calibri" w:eastAsia="Times New Roman" w:hAnsi="Calibri" w:cs="Times New Roman"/>
                <w:color w:val="000000"/>
                <w:sz w:val="18"/>
                <w:szCs w:val="18"/>
              </w:rPr>
              <w:t>Senftenberg</w:t>
            </w:r>
            <w:proofErr w:type="spellEnd"/>
            <w:r w:rsidRPr="00FD319F">
              <w:rPr>
                <w:rFonts w:ascii="Calibri" w:eastAsia="Times New Roman" w:hAnsi="Calibri" w:cs="Times New Roman"/>
                <w:color w:val="000000"/>
                <w:sz w:val="18"/>
                <w:szCs w:val="18"/>
              </w:rPr>
              <w:t xml:space="preserve"> ATCC 43845 + 5 </w:t>
            </w:r>
            <w:proofErr w:type="spellStart"/>
            <w:r w:rsidRPr="00FD319F">
              <w:rPr>
                <w:rFonts w:ascii="Calibri" w:eastAsia="Times New Roman" w:hAnsi="Calibri" w:cs="Times New Roman"/>
                <w:color w:val="000000"/>
                <w:sz w:val="18"/>
                <w:szCs w:val="18"/>
              </w:rPr>
              <w:t>autres</w:t>
            </w:r>
            <w:proofErr w:type="spellEnd"/>
            <w:r w:rsidRPr="00FD319F">
              <w:rPr>
                <w:rFonts w:ascii="Calibri" w:eastAsia="Times New Roman" w:hAnsi="Calibri" w:cs="Times New Roman"/>
                <w:color w:val="000000"/>
                <w:sz w:val="18"/>
                <w:szCs w:val="18"/>
              </w:rPr>
              <w:t xml:space="preserve"> </w:t>
            </w:r>
            <w:proofErr w:type="spellStart"/>
            <w:r w:rsidRPr="00FD319F">
              <w:rPr>
                <w:rFonts w:ascii="Calibri" w:eastAsia="Times New Roman" w:hAnsi="Calibri" w:cs="Times New Roman"/>
                <w:color w:val="000000"/>
                <w:sz w:val="18"/>
                <w:szCs w:val="18"/>
              </w:rPr>
              <w:t>sérotypes</w:t>
            </w:r>
            <w:proofErr w:type="spellEnd"/>
            <w:r w:rsidR="00A94AA8" w:rsidRPr="00FD319F">
              <w:rPr>
                <w:rFonts w:ascii="Calibri" w:eastAsia="Times New Roman" w:hAnsi="Calibri" w:cs="Times New Roman"/>
                <w:color w:val="000000"/>
                <w:sz w:val="18"/>
                <w:szCs w:val="18"/>
                <w:vertAlign w:val="superscript"/>
              </w:rPr>
              <w:t>(a)</w:t>
            </w:r>
          </w:p>
        </w:tc>
        <w:tc>
          <w:tcPr>
            <w:tcW w:w="405" w:type="pct"/>
            <w:tcBorders>
              <w:top w:val="nil"/>
              <w:left w:val="nil"/>
              <w:bottom w:val="single" w:sz="4" w:space="0" w:color="auto"/>
              <w:right w:val="single" w:sz="4" w:space="0" w:color="auto"/>
            </w:tcBorders>
            <w:shd w:val="clear" w:color="auto" w:fill="auto"/>
            <w:noWrap/>
            <w:vAlign w:val="center"/>
            <w:hideMark/>
          </w:tcPr>
          <w:p w14:paraId="6C06E455" w14:textId="77777777" w:rsidR="000435AF" w:rsidRPr="00FD319F" w:rsidRDefault="000435AF" w:rsidP="000435AF">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55</w:t>
            </w:r>
          </w:p>
        </w:tc>
        <w:tc>
          <w:tcPr>
            <w:tcW w:w="641" w:type="pct"/>
            <w:tcBorders>
              <w:top w:val="nil"/>
              <w:left w:val="nil"/>
              <w:bottom w:val="single" w:sz="4" w:space="0" w:color="auto"/>
              <w:right w:val="single" w:sz="4" w:space="0" w:color="auto"/>
            </w:tcBorders>
            <w:shd w:val="clear" w:color="auto" w:fill="auto"/>
            <w:noWrap/>
            <w:vAlign w:val="center"/>
            <w:hideMark/>
          </w:tcPr>
          <w:p w14:paraId="5F72798D" w14:textId="77777777" w:rsidR="000435AF" w:rsidRPr="00FD319F" w:rsidRDefault="000435AF" w:rsidP="000435AF">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25</w:t>
            </w:r>
          </w:p>
        </w:tc>
        <w:tc>
          <w:tcPr>
            <w:tcW w:w="54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5AE0CFC" w14:textId="77777777" w:rsidR="000435AF" w:rsidRPr="00FD319F" w:rsidRDefault="000435AF" w:rsidP="000435AF">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6,2</w:t>
            </w:r>
          </w:p>
        </w:tc>
        <w:tc>
          <w:tcPr>
            <w:tcW w:w="113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134F591" w14:textId="0DA74F71" w:rsidR="000435AF" w:rsidRPr="00FD319F" w:rsidRDefault="00EF54D3" w:rsidP="000435AF">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fldChar w:fldCharType="begin"/>
            </w:r>
            <w:r w:rsidRPr="00FD319F">
              <w:rPr>
                <w:rFonts w:ascii="Calibri" w:eastAsia="Times New Roman" w:hAnsi="Calibri" w:cs="Times New Roman"/>
                <w:color w:val="000000"/>
                <w:sz w:val="18"/>
                <w:szCs w:val="18"/>
              </w:rPr>
              <w:instrText xml:space="preserve"> ADDIN ZOTERO_ITEM CSL_CITATION {"citationID":"Mr6gMd0d","properties":{"formattedCitation":"(Murphy et al., 2003)","plainCitation":"(Murphy et al., 2003)","noteIndex":0},"citationItems":[{"id":306,"uris":["http://zotero.org/users/local/NNf6eOdK/items/UHRVD8GH"],"itemData":{"id":306,"type":"article-journal","abstract":"The D and z values of Salmonella, Listeria innocua, and Listeria monocytogenes were obtained for different ready-to-eat poultry products, including chicken, turkey, and duck. The D values of Salmonella, L. innocua, and L. monocytogenes were 151.5 to 0.1 min at 55 to 70 °C, and the z values of Salmonella, L. innocua, and L. monocytogenes were 4.9 to 7.0 °C. Significant differences were found for the heat resistance of Salmonella, L. innocua, and L. monocytogenes among turkey, duck, and chicken products, indicating that the kinetic values of a certain pathogen in a specific product should be used for determining process lethality in fully cooked and vacuum-packaged poultry products during post-cook heat treatments.","container-title":"Journal of Food Science","DOI":"10.1111/j.1365-2621.2003.tb09664.x","ISSN":"0022-1147, 1750-3841","issue":"4","journalAbbreviation":"J Food Science","language":"en","page":"1443-1447","source":"DOI.org (Crossref)","title":"D and z Values of Salmonella, Listeria innocua, and Listeria monocytogenes in Fully Cooked Poultry Products","volume":"68","author":[{"family":"Murphy","given":"R.Y."},{"family":"Duncan","given":"L.K."},{"family":"Beard","given":"B.L."},{"family":"Driscoll","given":"K.H."}],"issued":{"date-parts":[["2003",5]]}}}],"schema":"https://github.com/citation-style-language/schema/raw/master/csl-citation.json"} </w:instrText>
            </w:r>
            <w:r w:rsidRPr="00FD319F">
              <w:rPr>
                <w:rFonts w:ascii="Calibri" w:eastAsia="Times New Roman" w:hAnsi="Calibri" w:cs="Times New Roman"/>
                <w:color w:val="000000"/>
                <w:sz w:val="18"/>
                <w:szCs w:val="18"/>
              </w:rPr>
              <w:fldChar w:fldCharType="separate"/>
            </w:r>
            <w:r w:rsidRPr="00FD319F">
              <w:rPr>
                <w:rFonts w:ascii="Calibri" w:hAnsi="Calibri"/>
                <w:sz w:val="18"/>
                <w:szCs w:val="18"/>
              </w:rPr>
              <w:t xml:space="preserve">(Murphy </w:t>
            </w:r>
            <w:r w:rsidR="00223E3B" w:rsidRPr="00FD319F">
              <w:rPr>
                <w:rFonts w:ascii="Calibri" w:hAnsi="Calibri"/>
                <w:i/>
                <w:sz w:val="18"/>
                <w:szCs w:val="18"/>
              </w:rPr>
              <w:t>et al</w:t>
            </w:r>
            <w:r w:rsidRPr="00FD319F">
              <w:rPr>
                <w:rFonts w:ascii="Calibri" w:hAnsi="Calibri"/>
                <w:sz w:val="18"/>
                <w:szCs w:val="18"/>
              </w:rPr>
              <w:t>., 2003)</w:t>
            </w:r>
            <w:r w:rsidRPr="00FD319F">
              <w:rPr>
                <w:rFonts w:ascii="Calibri" w:eastAsia="Times New Roman" w:hAnsi="Calibri" w:cs="Times New Roman"/>
                <w:color w:val="000000"/>
                <w:sz w:val="18"/>
                <w:szCs w:val="18"/>
              </w:rPr>
              <w:fldChar w:fldCharType="end"/>
            </w:r>
            <w:r w:rsidR="000435AF" w:rsidRPr="00FD319F">
              <w:rPr>
                <w:rFonts w:ascii="Calibri" w:eastAsia="Times New Roman" w:hAnsi="Calibri" w:cs="Times New Roman"/>
                <w:color w:val="000000"/>
                <w:sz w:val="18"/>
                <w:szCs w:val="18"/>
              </w:rPr>
              <w:t> </w:t>
            </w:r>
          </w:p>
        </w:tc>
      </w:tr>
      <w:tr w:rsidR="009655D0" w:rsidRPr="00FD319F" w14:paraId="7A682835" w14:textId="77777777" w:rsidTr="009655D0">
        <w:trPr>
          <w:trHeight w:val="113"/>
        </w:trPr>
        <w:tc>
          <w:tcPr>
            <w:tcW w:w="1108" w:type="pct"/>
            <w:vMerge/>
            <w:tcBorders>
              <w:top w:val="nil"/>
              <w:left w:val="single" w:sz="4" w:space="0" w:color="auto"/>
              <w:bottom w:val="single" w:sz="4" w:space="0" w:color="auto"/>
              <w:right w:val="single" w:sz="4" w:space="0" w:color="auto"/>
            </w:tcBorders>
            <w:vAlign w:val="center"/>
            <w:hideMark/>
          </w:tcPr>
          <w:p w14:paraId="2C605A2F" w14:textId="77777777" w:rsidR="000435AF" w:rsidRPr="00FD319F" w:rsidRDefault="000435AF" w:rsidP="000435AF">
            <w:pPr>
              <w:spacing w:after="0" w:line="240" w:lineRule="auto"/>
              <w:rPr>
                <w:rFonts w:ascii="Calibri" w:eastAsia="Times New Roman" w:hAnsi="Calibri" w:cs="Times New Roman"/>
                <w:color w:val="000000"/>
                <w:sz w:val="18"/>
                <w:szCs w:val="18"/>
              </w:rPr>
            </w:pPr>
          </w:p>
        </w:tc>
        <w:tc>
          <w:tcPr>
            <w:tcW w:w="1166" w:type="pct"/>
            <w:vMerge/>
            <w:tcBorders>
              <w:top w:val="nil"/>
              <w:left w:val="single" w:sz="4" w:space="0" w:color="auto"/>
              <w:bottom w:val="single" w:sz="4" w:space="0" w:color="auto"/>
              <w:right w:val="single" w:sz="4" w:space="0" w:color="auto"/>
            </w:tcBorders>
            <w:vAlign w:val="center"/>
            <w:hideMark/>
          </w:tcPr>
          <w:p w14:paraId="07707832" w14:textId="77777777" w:rsidR="000435AF" w:rsidRPr="00FD319F" w:rsidRDefault="000435AF" w:rsidP="000435AF">
            <w:pPr>
              <w:spacing w:after="0" w:line="240" w:lineRule="auto"/>
              <w:rPr>
                <w:rFonts w:ascii="Calibri" w:eastAsia="Times New Roman" w:hAnsi="Calibri" w:cs="Times New Roman"/>
                <w:color w:val="000000"/>
                <w:sz w:val="18"/>
                <w:szCs w:val="18"/>
              </w:rPr>
            </w:pPr>
          </w:p>
        </w:tc>
        <w:tc>
          <w:tcPr>
            <w:tcW w:w="405" w:type="pct"/>
            <w:tcBorders>
              <w:top w:val="nil"/>
              <w:left w:val="nil"/>
              <w:bottom w:val="single" w:sz="4" w:space="0" w:color="auto"/>
              <w:right w:val="single" w:sz="4" w:space="0" w:color="auto"/>
            </w:tcBorders>
            <w:shd w:val="clear" w:color="auto" w:fill="auto"/>
            <w:noWrap/>
            <w:vAlign w:val="center"/>
            <w:hideMark/>
          </w:tcPr>
          <w:p w14:paraId="00BFD5B5" w14:textId="77777777" w:rsidR="000435AF" w:rsidRPr="00FD319F" w:rsidRDefault="000435AF" w:rsidP="000435AF">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60</w:t>
            </w:r>
          </w:p>
        </w:tc>
        <w:tc>
          <w:tcPr>
            <w:tcW w:w="641" w:type="pct"/>
            <w:tcBorders>
              <w:top w:val="nil"/>
              <w:left w:val="nil"/>
              <w:bottom w:val="single" w:sz="4" w:space="0" w:color="auto"/>
              <w:right w:val="single" w:sz="4" w:space="0" w:color="auto"/>
            </w:tcBorders>
            <w:shd w:val="clear" w:color="auto" w:fill="auto"/>
            <w:noWrap/>
            <w:vAlign w:val="center"/>
            <w:hideMark/>
          </w:tcPr>
          <w:p w14:paraId="5A76356D" w14:textId="77777777" w:rsidR="000435AF" w:rsidRPr="00FD319F" w:rsidRDefault="000435AF" w:rsidP="000435AF">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5,2</w:t>
            </w:r>
          </w:p>
        </w:tc>
        <w:tc>
          <w:tcPr>
            <w:tcW w:w="549" w:type="pct"/>
            <w:vMerge/>
            <w:tcBorders>
              <w:top w:val="nil"/>
              <w:left w:val="single" w:sz="4" w:space="0" w:color="auto"/>
              <w:bottom w:val="single" w:sz="4" w:space="0" w:color="auto"/>
              <w:right w:val="single" w:sz="4" w:space="0" w:color="auto"/>
            </w:tcBorders>
            <w:vAlign w:val="center"/>
            <w:hideMark/>
          </w:tcPr>
          <w:p w14:paraId="03EC8B0B" w14:textId="77777777" w:rsidR="000435AF" w:rsidRPr="00FD319F" w:rsidRDefault="000435AF" w:rsidP="000435AF">
            <w:pPr>
              <w:spacing w:after="0" w:line="240" w:lineRule="auto"/>
              <w:rPr>
                <w:rFonts w:ascii="Calibri" w:eastAsia="Times New Roman" w:hAnsi="Calibri" w:cs="Times New Roman"/>
                <w:color w:val="000000"/>
                <w:sz w:val="18"/>
                <w:szCs w:val="18"/>
              </w:rPr>
            </w:pPr>
          </w:p>
        </w:tc>
        <w:tc>
          <w:tcPr>
            <w:tcW w:w="1131" w:type="pct"/>
            <w:vMerge/>
            <w:tcBorders>
              <w:top w:val="nil"/>
              <w:left w:val="single" w:sz="4" w:space="0" w:color="auto"/>
              <w:bottom w:val="single" w:sz="4" w:space="0" w:color="auto"/>
              <w:right w:val="single" w:sz="4" w:space="0" w:color="auto"/>
            </w:tcBorders>
            <w:vAlign w:val="center"/>
            <w:hideMark/>
          </w:tcPr>
          <w:p w14:paraId="249EC7EA" w14:textId="77777777" w:rsidR="000435AF" w:rsidRPr="00FD319F" w:rsidRDefault="000435AF" w:rsidP="000435AF">
            <w:pPr>
              <w:spacing w:after="0" w:line="240" w:lineRule="auto"/>
              <w:rPr>
                <w:rFonts w:ascii="Calibri" w:eastAsia="Times New Roman" w:hAnsi="Calibri" w:cs="Times New Roman"/>
                <w:color w:val="000000"/>
                <w:sz w:val="18"/>
                <w:szCs w:val="18"/>
              </w:rPr>
            </w:pPr>
          </w:p>
        </w:tc>
      </w:tr>
      <w:tr w:rsidR="009655D0" w:rsidRPr="00FD319F" w14:paraId="5D759F46" w14:textId="77777777" w:rsidTr="009655D0">
        <w:trPr>
          <w:trHeight w:val="113"/>
        </w:trPr>
        <w:tc>
          <w:tcPr>
            <w:tcW w:w="1108" w:type="pct"/>
            <w:vMerge/>
            <w:tcBorders>
              <w:top w:val="nil"/>
              <w:left w:val="single" w:sz="4" w:space="0" w:color="auto"/>
              <w:bottom w:val="single" w:sz="4" w:space="0" w:color="auto"/>
              <w:right w:val="single" w:sz="4" w:space="0" w:color="auto"/>
            </w:tcBorders>
            <w:vAlign w:val="center"/>
            <w:hideMark/>
          </w:tcPr>
          <w:p w14:paraId="08DB6F0B" w14:textId="77777777" w:rsidR="000435AF" w:rsidRPr="00FD319F" w:rsidRDefault="000435AF" w:rsidP="000435AF">
            <w:pPr>
              <w:spacing w:after="0" w:line="240" w:lineRule="auto"/>
              <w:rPr>
                <w:rFonts w:ascii="Calibri" w:eastAsia="Times New Roman" w:hAnsi="Calibri" w:cs="Times New Roman"/>
                <w:color w:val="000000"/>
                <w:sz w:val="18"/>
                <w:szCs w:val="18"/>
              </w:rPr>
            </w:pPr>
          </w:p>
        </w:tc>
        <w:tc>
          <w:tcPr>
            <w:tcW w:w="1166" w:type="pct"/>
            <w:vMerge/>
            <w:tcBorders>
              <w:top w:val="nil"/>
              <w:left w:val="single" w:sz="4" w:space="0" w:color="auto"/>
              <w:bottom w:val="single" w:sz="4" w:space="0" w:color="auto"/>
              <w:right w:val="single" w:sz="4" w:space="0" w:color="auto"/>
            </w:tcBorders>
            <w:vAlign w:val="center"/>
            <w:hideMark/>
          </w:tcPr>
          <w:p w14:paraId="653FC126" w14:textId="77777777" w:rsidR="000435AF" w:rsidRPr="00FD319F" w:rsidRDefault="000435AF" w:rsidP="000435AF">
            <w:pPr>
              <w:spacing w:after="0" w:line="240" w:lineRule="auto"/>
              <w:rPr>
                <w:rFonts w:ascii="Calibri" w:eastAsia="Times New Roman" w:hAnsi="Calibri" w:cs="Times New Roman"/>
                <w:color w:val="000000"/>
                <w:sz w:val="18"/>
                <w:szCs w:val="18"/>
              </w:rPr>
            </w:pPr>
          </w:p>
        </w:tc>
        <w:tc>
          <w:tcPr>
            <w:tcW w:w="405" w:type="pct"/>
            <w:tcBorders>
              <w:top w:val="nil"/>
              <w:left w:val="nil"/>
              <w:bottom w:val="single" w:sz="4" w:space="0" w:color="auto"/>
              <w:right w:val="single" w:sz="4" w:space="0" w:color="auto"/>
            </w:tcBorders>
            <w:shd w:val="clear" w:color="auto" w:fill="auto"/>
            <w:noWrap/>
            <w:vAlign w:val="center"/>
            <w:hideMark/>
          </w:tcPr>
          <w:p w14:paraId="59E1CBEF" w14:textId="77777777" w:rsidR="000435AF" w:rsidRPr="00FD319F" w:rsidRDefault="000435AF" w:rsidP="000435AF">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65</w:t>
            </w:r>
          </w:p>
        </w:tc>
        <w:tc>
          <w:tcPr>
            <w:tcW w:w="641" w:type="pct"/>
            <w:tcBorders>
              <w:top w:val="nil"/>
              <w:left w:val="nil"/>
              <w:bottom w:val="single" w:sz="4" w:space="0" w:color="auto"/>
              <w:right w:val="single" w:sz="4" w:space="0" w:color="auto"/>
            </w:tcBorders>
            <w:shd w:val="clear" w:color="auto" w:fill="auto"/>
            <w:noWrap/>
            <w:vAlign w:val="center"/>
            <w:hideMark/>
          </w:tcPr>
          <w:p w14:paraId="465976B3" w14:textId="77777777" w:rsidR="000435AF" w:rsidRPr="00FD319F" w:rsidRDefault="000435AF" w:rsidP="000435AF">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0,62</w:t>
            </w:r>
          </w:p>
        </w:tc>
        <w:tc>
          <w:tcPr>
            <w:tcW w:w="549" w:type="pct"/>
            <w:vMerge/>
            <w:tcBorders>
              <w:top w:val="nil"/>
              <w:left w:val="single" w:sz="4" w:space="0" w:color="auto"/>
              <w:bottom w:val="single" w:sz="4" w:space="0" w:color="auto"/>
              <w:right w:val="single" w:sz="4" w:space="0" w:color="auto"/>
            </w:tcBorders>
            <w:vAlign w:val="center"/>
            <w:hideMark/>
          </w:tcPr>
          <w:p w14:paraId="712B99ED" w14:textId="77777777" w:rsidR="000435AF" w:rsidRPr="00FD319F" w:rsidRDefault="000435AF" w:rsidP="000435AF">
            <w:pPr>
              <w:spacing w:after="0" w:line="240" w:lineRule="auto"/>
              <w:rPr>
                <w:rFonts w:ascii="Calibri" w:eastAsia="Times New Roman" w:hAnsi="Calibri" w:cs="Times New Roman"/>
                <w:color w:val="000000"/>
                <w:sz w:val="18"/>
                <w:szCs w:val="18"/>
              </w:rPr>
            </w:pPr>
          </w:p>
        </w:tc>
        <w:tc>
          <w:tcPr>
            <w:tcW w:w="1131" w:type="pct"/>
            <w:vMerge/>
            <w:tcBorders>
              <w:top w:val="nil"/>
              <w:left w:val="single" w:sz="4" w:space="0" w:color="auto"/>
              <w:bottom w:val="single" w:sz="4" w:space="0" w:color="auto"/>
              <w:right w:val="single" w:sz="4" w:space="0" w:color="auto"/>
            </w:tcBorders>
            <w:vAlign w:val="center"/>
            <w:hideMark/>
          </w:tcPr>
          <w:p w14:paraId="30BCFE54" w14:textId="77777777" w:rsidR="000435AF" w:rsidRPr="00FD319F" w:rsidRDefault="000435AF" w:rsidP="000435AF">
            <w:pPr>
              <w:spacing w:after="0" w:line="240" w:lineRule="auto"/>
              <w:rPr>
                <w:rFonts w:ascii="Calibri" w:eastAsia="Times New Roman" w:hAnsi="Calibri" w:cs="Times New Roman"/>
                <w:color w:val="000000"/>
                <w:sz w:val="18"/>
                <w:szCs w:val="18"/>
              </w:rPr>
            </w:pPr>
          </w:p>
        </w:tc>
      </w:tr>
      <w:tr w:rsidR="009655D0" w:rsidRPr="00FD319F" w14:paraId="49822B8E" w14:textId="77777777" w:rsidTr="009655D0">
        <w:trPr>
          <w:trHeight w:val="113"/>
        </w:trPr>
        <w:tc>
          <w:tcPr>
            <w:tcW w:w="1108" w:type="pct"/>
            <w:vMerge/>
            <w:tcBorders>
              <w:top w:val="nil"/>
              <w:left w:val="single" w:sz="4" w:space="0" w:color="auto"/>
              <w:bottom w:val="single" w:sz="4" w:space="0" w:color="auto"/>
              <w:right w:val="single" w:sz="4" w:space="0" w:color="auto"/>
            </w:tcBorders>
            <w:vAlign w:val="center"/>
            <w:hideMark/>
          </w:tcPr>
          <w:p w14:paraId="046C3A91" w14:textId="77777777" w:rsidR="000435AF" w:rsidRPr="00FD319F" w:rsidRDefault="000435AF" w:rsidP="000435AF">
            <w:pPr>
              <w:spacing w:after="0" w:line="240" w:lineRule="auto"/>
              <w:rPr>
                <w:rFonts w:ascii="Calibri" w:eastAsia="Times New Roman" w:hAnsi="Calibri" w:cs="Times New Roman"/>
                <w:color w:val="000000"/>
                <w:sz w:val="18"/>
                <w:szCs w:val="18"/>
              </w:rPr>
            </w:pPr>
          </w:p>
        </w:tc>
        <w:tc>
          <w:tcPr>
            <w:tcW w:w="1166" w:type="pct"/>
            <w:vMerge/>
            <w:tcBorders>
              <w:top w:val="nil"/>
              <w:left w:val="single" w:sz="4" w:space="0" w:color="auto"/>
              <w:bottom w:val="single" w:sz="4" w:space="0" w:color="auto"/>
              <w:right w:val="single" w:sz="4" w:space="0" w:color="auto"/>
            </w:tcBorders>
            <w:vAlign w:val="center"/>
            <w:hideMark/>
          </w:tcPr>
          <w:p w14:paraId="470F8300" w14:textId="77777777" w:rsidR="000435AF" w:rsidRPr="00FD319F" w:rsidRDefault="000435AF" w:rsidP="000435AF">
            <w:pPr>
              <w:spacing w:after="0" w:line="240" w:lineRule="auto"/>
              <w:rPr>
                <w:rFonts w:ascii="Calibri" w:eastAsia="Times New Roman" w:hAnsi="Calibri" w:cs="Times New Roman"/>
                <w:color w:val="000000"/>
                <w:sz w:val="18"/>
                <w:szCs w:val="18"/>
              </w:rPr>
            </w:pPr>
          </w:p>
        </w:tc>
        <w:tc>
          <w:tcPr>
            <w:tcW w:w="405" w:type="pct"/>
            <w:tcBorders>
              <w:top w:val="nil"/>
              <w:left w:val="nil"/>
              <w:bottom w:val="single" w:sz="4" w:space="0" w:color="auto"/>
              <w:right w:val="single" w:sz="4" w:space="0" w:color="auto"/>
            </w:tcBorders>
            <w:shd w:val="clear" w:color="auto" w:fill="auto"/>
            <w:noWrap/>
            <w:vAlign w:val="center"/>
            <w:hideMark/>
          </w:tcPr>
          <w:p w14:paraId="392164ED" w14:textId="77777777" w:rsidR="000435AF" w:rsidRPr="00FD319F" w:rsidRDefault="000435AF" w:rsidP="000435AF">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70</w:t>
            </w:r>
          </w:p>
        </w:tc>
        <w:tc>
          <w:tcPr>
            <w:tcW w:w="641" w:type="pct"/>
            <w:tcBorders>
              <w:top w:val="nil"/>
              <w:left w:val="nil"/>
              <w:bottom w:val="single" w:sz="4" w:space="0" w:color="auto"/>
              <w:right w:val="single" w:sz="4" w:space="0" w:color="auto"/>
            </w:tcBorders>
            <w:shd w:val="clear" w:color="auto" w:fill="auto"/>
            <w:noWrap/>
            <w:vAlign w:val="center"/>
            <w:hideMark/>
          </w:tcPr>
          <w:p w14:paraId="5129AE57" w14:textId="77777777" w:rsidR="000435AF" w:rsidRPr="00FD319F" w:rsidRDefault="000435AF" w:rsidP="000435AF">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0,12</w:t>
            </w:r>
          </w:p>
        </w:tc>
        <w:tc>
          <w:tcPr>
            <w:tcW w:w="549" w:type="pct"/>
            <w:vMerge/>
            <w:tcBorders>
              <w:top w:val="nil"/>
              <w:left w:val="single" w:sz="4" w:space="0" w:color="auto"/>
              <w:bottom w:val="single" w:sz="4" w:space="0" w:color="auto"/>
              <w:right w:val="single" w:sz="4" w:space="0" w:color="auto"/>
            </w:tcBorders>
            <w:vAlign w:val="center"/>
            <w:hideMark/>
          </w:tcPr>
          <w:p w14:paraId="47121C11" w14:textId="77777777" w:rsidR="000435AF" w:rsidRPr="00FD319F" w:rsidRDefault="000435AF" w:rsidP="000435AF">
            <w:pPr>
              <w:spacing w:after="0" w:line="240" w:lineRule="auto"/>
              <w:rPr>
                <w:rFonts w:ascii="Calibri" w:eastAsia="Times New Roman" w:hAnsi="Calibri" w:cs="Times New Roman"/>
                <w:color w:val="000000"/>
                <w:sz w:val="18"/>
                <w:szCs w:val="18"/>
              </w:rPr>
            </w:pPr>
          </w:p>
        </w:tc>
        <w:tc>
          <w:tcPr>
            <w:tcW w:w="1131" w:type="pct"/>
            <w:vMerge/>
            <w:tcBorders>
              <w:top w:val="nil"/>
              <w:left w:val="single" w:sz="4" w:space="0" w:color="auto"/>
              <w:bottom w:val="single" w:sz="4" w:space="0" w:color="auto"/>
              <w:right w:val="single" w:sz="4" w:space="0" w:color="auto"/>
            </w:tcBorders>
            <w:vAlign w:val="center"/>
            <w:hideMark/>
          </w:tcPr>
          <w:p w14:paraId="1CCB9790" w14:textId="77777777" w:rsidR="000435AF" w:rsidRPr="00FD319F" w:rsidRDefault="000435AF" w:rsidP="000435AF">
            <w:pPr>
              <w:spacing w:after="0" w:line="240" w:lineRule="auto"/>
              <w:rPr>
                <w:rFonts w:ascii="Calibri" w:eastAsia="Times New Roman" w:hAnsi="Calibri" w:cs="Times New Roman"/>
                <w:color w:val="000000"/>
                <w:sz w:val="18"/>
                <w:szCs w:val="18"/>
              </w:rPr>
            </w:pPr>
          </w:p>
        </w:tc>
      </w:tr>
      <w:tr w:rsidR="009655D0" w:rsidRPr="00FD319F" w14:paraId="1ACFB630" w14:textId="77777777" w:rsidTr="009655D0">
        <w:trPr>
          <w:trHeight w:val="113"/>
        </w:trPr>
        <w:tc>
          <w:tcPr>
            <w:tcW w:w="1108" w:type="pct"/>
            <w:vMerge w:val="restart"/>
            <w:tcBorders>
              <w:top w:val="nil"/>
              <w:left w:val="single" w:sz="4" w:space="0" w:color="auto"/>
              <w:bottom w:val="single" w:sz="4" w:space="0" w:color="auto"/>
              <w:right w:val="single" w:sz="4" w:space="0" w:color="auto"/>
            </w:tcBorders>
            <w:shd w:val="clear" w:color="000000" w:fill="DDEBF7"/>
            <w:noWrap/>
            <w:vAlign w:val="center"/>
            <w:hideMark/>
          </w:tcPr>
          <w:p w14:paraId="21CDC1ED" w14:textId="2D55C3FD" w:rsidR="000435AF" w:rsidRPr="00FD319F" w:rsidRDefault="00D0288C" w:rsidP="000435AF">
            <w:pPr>
              <w:spacing w:after="0" w:line="240" w:lineRule="auto"/>
              <w:jc w:val="center"/>
              <w:rPr>
                <w:rFonts w:ascii="Calibri" w:eastAsia="Times New Roman" w:hAnsi="Calibri" w:cs="Times New Roman"/>
                <w:color w:val="000000"/>
                <w:sz w:val="18"/>
                <w:szCs w:val="18"/>
                <w:lang w:val="fr-FR"/>
              </w:rPr>
            </w:pPr>
            <w:r w:rsidRPr="00FD319F">
              <w:rPr>
                <w:rFonts w:ascii="Calibri" w:eastAsia="Times New Roman" w:hAnsi="Calibri" w:cs="Times New Roman"/>
                <w:color w:val="000000"/>
                <w:sz w:val="18"/>
                <w:szCs w:val="18"/>
                <w:lang w:val="fr-FR"/>
              </w:rPr>
              <w:t>peau de cuisse/cuisse de poulet</w:t>
            </w:r>
          </w:p>
        </w:tc>
        <w:tc>
          <w:tcPr>
            <w:tcW w:w="1166" w:type="pct"/>
            <w:vMerge w:val="restart"/>
            <w:tcBorders>
              <w:top w:val="nil"/>
              <w:left w:val="single" w:sz="4" w:space="0" w:color="auto"/>
              <w:bottom w:val="single" w:sz="4" w:space="0" w:color="auto"/>
              <w:right w:val="single" w:sz="4" w:space="0" w:color="auto"/>
            </w:tcBorders>
            <w:shd w:val="clear" w:color="000000" w:fill="DDEBF7"/>
            <w:noWrap/>
            <w:vAlign w:val="center"/>
            <w:hideMark/>
          </w:tcPr>
          <w:p w14:paraId="6D9564AE" w14:textId="77777777" w:rsidR="000435AF" w:rsidRPr="00FD319F" w:rsidRDefault="000435AF" w:rsidP="000435AF">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 xml:space="preserve">Cocktail of </w:t>
            </w:r>
            <w:proofErr w:type="spellStart"/>
            <w:r w:rsidRPr="00FD319F">
              <w:rPr>
                <w:rFonts w:ascii="Calibri" w:eastAsia="Times New Roman" w:hAnsi="Calibri" w:cs="Times New Roman"/>
                <w:color w:val="000000"/>
                <w:sz w:val="18"/>
                <w:szCs w:val="18"/>
              </w:rPr>
              <w:t>Senftenberg</w:t>
            </w:r>
            <w:proofErr w:type="spellEnd"/>
            <w:r w:rsidRPr="00FD319F">
              <w:rPr>
                <w:rFonts w:ascii="Calibri" w:eastAsia="Times New Roman" w:hAnsi="Calibri" w:cs="Times New Roman"/>
                <w:color w:val="000000"/>
                <w:sz w:val="18"/>
                <w:szCs w:val="18"/>
              </w:rPr>
              <w:t xml:space="preserve"> ATCC 43845 + 5 </w:t>
            </w:r>
            <w:proofErr w:type="spellStart"/>
            <w:r w:rsidRPr="00FD319F">
              <w:rPr>
                <w:rFonts w:ascii="Calibri" w:eastAsia="Times New Roman" w:hAnsi="Calibri" w:cs="Times New Roman"/>
                <w:color w:val="000000"/>
                <w:sz w:val="18"/>
                <w:szCs w:val="18"/>
              </w:rPr>
              <w:t>autres</w:t>
            </w:r>
            <w:proofErr w:type="spellEnd"/>
            <w:r w:rsidRPr="00FD319F">
              <w:rPr>
                <w:rFonts w:ascii="Calibri" w:eastAsia="Times New Roman" w:hAnsi="Calibri" w:cs="Times New Roman"/>
                <w:color w:val="000000"/>
                <w:sz w:val="18"/>
                <w:szCs w:val="18"/>
              </w:rPr>
              <w:t xml:space="preserve"> </w:t>
            </w:r>
            <w:proofErr w:type="spellStart"/>
            <w:r w:rsidRPr="00FD319F">
              <w:rPr>
                <w:rFonts w:ascii="Calibri" w:eastAsia="Times New Roman" w:hAnsi="Calibri" w:cs="Times New Roman"/>
                <w:color w:val="000000"/>
                <w:sz w:val="18"/>
                <w:szCs w:val="18"/>
              </w:rPr>
              <w:t>sérotypes</w:t>
            </w:r>
            <w:proofErr w:type="spellEnd"/>
            <w:r w:rsidR="00A94AA8" w:rsidRPr="00FD319F">
              <w:rPr>
                <w:rFonts w:ascii="Calibri" w:eastAsia="Times New Roman" w:hAnsi="Calibri" w:cs="Times New Roman"/>
                <w:color w:val="000000"/>
                <w:sz w:val="18"/>
                <w:szCs w:val="18"/>
                <w:vertAlign w:val="superscript"/>
              </w:rPr>
              <w:t>(a)</w:t>
            </w:r>
          </w:p>
        </w:tc>
        <w:tc>
          <w:tcPr>
            <w:tcW w:w="405" w:type="pct"/>
            <w:tcBorders>
              <w:top w:val="nil"/>
              <w:left w:val="nil"/>
              <w:bottom w:val="single" w:sz="4" w:space="0" w:color="auto"/>
              <w:right w:val="single" w:sz="4" w:space="0" w:color="auto"/>
            </w:tcBorders>
            <w:shd w:val="clear" w:color="000000" w:fill="DDEBF7"/>
            <w:noWrap/>
            <w:vAlign w:val="center"/>
            <w:hideMark/>
          </w:tcPr>
          <w:p w14:paraId="17446146" w14:textId="77777777" w:rsidR="000435AF" w:rsidRPr="00FD319F" w:rsidRDefault="000435AF" w:rsidP="000435AF">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55</w:t>
            </w:r>
          </w:p>
        </w:tc>
        <w:tc>
          <w:tcPr>
            <w:tcW w:w="641" w:type="pct"/>
            <w:tcBorders>
              <w:top w:val="nil"/>
              <w:left w:val="nil"/>
              <w:bottom w:val="single" w:sz="4" w:space="0" w:color="auto"/>
              <w:right w:val="single" w:sz="4" w:space="0" w:color="auto"/>
            </w:tcBorders>
            <w:shd w:val="clear" w:color="000000" w:fill="DDEBF7"/>
            <w:noWrap/>
            <w:vAlign w:val="center"/>
            <w:hideMark/>
          </w:tcPr>
          <w:p w14:paraId="355469DC" w14:textId="77777777" w:rsidR="000435AF" w:rsidRPr="00FD319F" w:rsidRDefault="000435AF" w:rsidP="000435AF">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44</w:t>
            </w:r>
          </w:p>
        </w:tc>
        <w:tc>
          <w:tcPr>
            <w:tcW w:w="549" w:type="pct"/>
            <w:vMerge w:val="restart"/>
            <w:tcBorders>
              <w:top w:val="nil"/>
              <w:left w:val="single" w:sz="4" w:space="0" w:color="auto"/>
              <w:bottom w:val="single" w:sz="4" w:space="0" w:color="auto"/>
              <w:right w:val="single" w:sz="4" w:space="0" w:color="auto"/>
            </w:tcBorders>
            <w:shd w:val="clear" w:color="000000" w:fill="DDEBF7"/>
            <w:noWrap/>
            <w:vAlign w:val="center"/>
            <w:hideMark/>
          </w:tcPr>
          <w:p w14:paraId="026DF5F1" w14:textId="77777777" w:rsidR="000435AF" w:rsidRPr="00FD319F" w:rsidRDefault="000435AF" w:rsidP="000435AF">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5,3</w:t>
            </w:r>
          </w:p>
        </w:tc>
        <w:tc>
          <w:tcPr>
            <w:tcW w:w="1131" w:type="pct"/>
            <w:vMerge w:val="restart"/>
            <w:tcBorders>
              <w:top w:val="nil"/>
              <w:left w:val="single" w:sz="4" w:space="0" w:color="auto"/>
              <w:bottom w:val="single" w:sz="4" w:space="0" w:color="auto"/>
              <w:right w:val="single" w:sz="4" w:space="0" w:color="auto"/>
            </w:tcBorders>
            <w:shd w:val="clear" w:color="000000" w:fill="DDEBF7"/>
            <w:noWrap/>
            <w:vAlign w:val="center"/>
            <w:hideMark/>
          </w:tcPr>
          <w:p w14:paraId="4F80C9EF" w14:textId="07E361C4" w:rsidR="000435AF" w:rsidRPr="00FD319F" w:rsidRDefault="00EF54D3" w:rsidP="000435AF">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fldChar w:fldCharType="begin"/>
            </w:r>
            <w:r w:rsidRPr="00FD319F">
              <w:rPr>
                <w:rFonts w:ascii="Calibri" w:eastAsia="Times New Roman" w:hAnsi="Calibri" w:cs="Times New Roman"/>
                <w:color w:val="000000"/>
                <w:sz w:val="18"/>
                <w:szCs w:val="18"/>
              </w:rPr>
              <w:instrText xml:space="preserve"> ADDIN ZOTERO_ITEM CSL_CITATION {"citationID":"0QFwO2rj","properties":{"formattedCitation":"(Murphy et al., 2004b)","plainCitation":"(Murphy et al., 2004b)","noteIndex":0},"citationItems":[{"id":292,"uris":["http://zotero.org/users/local/NNf6eOdK/items/PYVVNFV5"],"itemData":{"id":292,"type":"article-journal","container-title":"Poultry Science","DOI":"10.1093/ps/83.7.1218","ISSN":"00325791","issue":"7","journalAbbreviation":"Poultry Science","language":"en","page":"1218-1225","source":"DOI.org (Crossref)","title":"Thermal Inactivation of Salmonella and Listeria Monocytogenes in Ground Chicken Thigh/Leg Meat and Skin","volume":"83","author":[{"family":"Murphy","given":"R.Y."},{"family":"Osaili","given":"T."},{"family":"Duncan","given":"L.K."},{"family":"Marcy","given":"J.A."}],"issued":{"date-parts":[["2004",7]]}}}],"schema":"https://github.com/citation-style-language/schema/raw/master/csl-citation.json"} </w:instrText>
            </w:r>
            <w:r w:rsidRPr="00FD319F">
              <w:rPr>
                <w:rFonts w:ascii="Calibri" w:eastAsia="Times New Roman" w:hAnsi="Calibri" w:cs="Times New Roman"/>
                <w:color w:val="000000"/>
                <w:sz w:val="18"/>
                <w:szCs w:val="18"/>
              </w:rPr>
              <w:fldChar w:fldCharType="separate"/>
            </w:r>
            <w:r w:rsidRPr="00FD319F">
              <w:rPr>
                <w:rFonts w:ascii="Calibri" w:hAnsi="Calibri"/>
                <w:sz w:val="18"/>
                <w:szCs w:val="18"/>
              </w:rPr>
              <w:t xml:space="preserve">(Murphy </w:t>
            </w:r>
            <w:r w:rsidR="00223E3B" w:rsidRPr="00FD319F">
              <w:rPr>
                <w:rFonts w:ascii="Calibri" w:hAnsi="Calibri"/>
                <w:i/>
                <w:sz w:val="18"/>
                <w:szCs w:val="18"/>
              </w:rPr>
              <w:t>et al</w:t>
            </w:r>
            <w:r w:rsidRPr="00FD319F">
              <w:rPr>
                <w:rFonts w:ascii="Calibri" w:hAnsi="Calibri"/>
                <w:sz w:val="18"/>
                <w:szCs w:val="18"/>
              </w:rPr>
              <w:t>., 2004b)</w:t>
            </w:r>
            <w:r w:rsidRPr="00FD319F">
              <w:rPr>
                <w:rFonts w:ascii="Calibri" w:eastAsia="Times New Roman" w:hAnsi="Calibri" w:cs="Times New Roman"/>
                <w:color w:val="000000"/>
                <w:sz w:val="18"/>
                <w:szCs w:val="18"/>
              </w:rPr>
              <w:fldChar w:fldCharType="end"/>
            </w:r>
            <w:r w:rsidR="000435AF" w:rsidRPr="00FD319F">
              <w:rPr>
                <w:rFonts w:ascii="Calibri" w:eastAsia="Times New Roman" w:hAnsi="Calibri" w:cs="Times New Roman"/>
                <w:color w:val="000000"/>
                <w:sz w:val="18"/>
                <w:szCs w:val="18"/>
              </w:rPr>
              <w:t> </w:t>
            </w:r>
          </w:p>
        </w:tc>
      </w:tr>
      <w:tr w:rsidR="009655D0" w:rsidRPr="00FD319F" w14:paraId="4F655715" w14:textId="77777777" w:rsidTr="009655D0">
        <w:trPr>
          <w:trHeight w:val="113"/>
        </w:trPr>
        <w:tc>
          <w:tcPr>
            <w:tcW w:w="1108" w:type="pct"/>
            <w:vMerge/>
            <w:tcBorders>
              <w:top w:val="nil"/>
              <w:left w:val="single" w:sz="4" w:space="0" w:color="auto"/>
              <w:bottom w:val="single" w:sz="4" w:space="0" w:color="auto"/>
              <w:right w:val="single" w:sz="4" w:space="0" w:color="auto"/>
            </w:tcBorders>
            <w:vAlign w:val="center"/>
            <w:hideMark/>
          </w:tcPr>
          <w:p w14:paraId="2D8D0A2F" w14:textId="77777777" w:rsidR="000435AF" w:rsidRPr="00FD319F" w:rsidRDefault="000435AF" w:rsidP="000435AF">
            <w:pPr>
              <w:spacing w:after="0" w:line="240" w:lineRule="auto"/>
              <w:rPr>
                <w:rFonts w:ascii="Calibri" w:eastAsia="Times New Roman" w:hAnsi="Calibri" w:cs="Times New Roman"/>
                <w:color w:val="000000"/>
                <w:sz w:val="18"/>
                <w:szCs w:val="18"/>
              </w:rPr>
            </w:pPr>
          </w:p>
        </w:tc>
        <w:tc>
          <w:tcPr>
            <w:tcW w:w="1166" w:type="pct"/>
            <w:vMerge/>
            <w:tcBorders>
              <w:top w:val="nil"/>
              <w:left w:val="single" w:sz="4" w:space="0" w:color="auto"/>
              <w:bottom w:val="single" w:sz="4" w:space="0" w:color="auto"/>
              <w:right w:val="single" w:sz="4" w:space="0" w:color="auto"/>
            </w:tcBorders>
            <w:vAlign w:val="center"/>
            <w:hideMark/>
          </w:tcPr>
          <w:p w14:paraId="16CC7023" w14:textId="77777777" w:rsidR="000435AF" w:rsidRPr="00FD319F" w:rsidRDefault="000435AF" w:rsidP="000435AF">
            <w:pPr>
              <w:spacing w:after="0" w:line="240" w:lineRule="auto"/>
              <w:rPr>
                <w:rFonts w:ascii="Calibri" w:eastAsia="Times New Roman" w:hAnsi="Calibri" w:cs="Times New Roman"/>
                <w:color w:val="000000"/>
                <w:sz w:val="18"/>
                <w:szCs w:val="18"/>
              </w:rPr>
            </w:pPr>
          </w:p>
        </w:tc>
        <w:tc>
          <w:tcPr>
            <w:tcW w:w="405" w:type="pct"/>
            <w:tcBorders>
              <w:top w:val="nil"/>
              <w:left w:val="nil"/>
              <w:bottom w:val="single" w:sz="4" w:space="0" w:color="auto"/>
              <w:right w:val="single" w:sz="4" w:space="0" w:color="auto"/>
            </w:tcBorders>
            <w:shd w:val="clear" w:color="000000" w:fill="DDEBF7"/>
            <w:noWrap/>
            <w:vAlign w:val="center"/>
            <w:hideMark/>
          </w:tcPr>
          <w:p w14:paraId="3BF6B7FF" w14:textId="77777777" w:rsidR="000435AF" w:rsidRPr="00FD319F" w:rsidRDefault="000435AF" w:rsidP="000435AF">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60</w:t>
            </w:r>
          </w:p>
        </w:tc>
        <w:tc>
          <w:tcPr>
            <w:tcW w:w="641" w:type="pct"/>
            <w:tcBorders>
              <w:top w:val="nil"/>
              <w:left w:val="nil"/>
              <w:bottom w:val="single" w:sz="4" w:space="0" w:color="auto"/>
              <w:right w:val="single" w:sz="4" w:space="0" w:color="auto"/>
            </w:tcBorders>
            <w:shd w:val="clear" w:color="000000" w:fill="DDEBF7"/>
            <w:noWrap/>
            <w:vAlign w:val="center"/>
            <w:hideMark/>
          </w:tcPr>
          <w:p w14:paraId="02FD7DD8" w14:textId="77777777" w:rsidR="000435AF" w:rsidRPr="00FD319F" w:rsidRDefault="000435AF" w:rsidP="000435AF">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5,7</w:t>
            </w:r>
          </w:p>
        </w:tc>
        <w:tc>
          <w:tcPr>
            <w:tcW w:w="549" w:type="pct"/>
            <w:vMerge/>
            <w:tcBorders>
              <w:top w:val="nil"/>
              <w:left w:val="single" w:sz="4" w:space="0" w:color="auto"/>
              <w:bottom w:val="single" w:sz="4" w:space="0" w:color="auto"/>
              <w:right w:val="single" w:sz="4" w:space="0" w:color="auto"/>
            </w:tcBorders>
            <w:vAlign w:val="center"/>
            <w:hideMark/>
          </w:tcPr>
          <w:p w14:paraId="51D17087" w14:textId="77777777" w:rsidR="000435AF" w:rsidRPr="00FD319F" w:rsidRDefault="000435AF" w:rsidP="000435AF">
            <w:pPr>
              <w:spacing w:after="0" w:line="240" w:lineRule="auto"/>
              <w:rPr>
                <w:rFonts w:ascii="Calibri" w:eastAsia="Times New Roman" w:hAnsi="Calibri" w:cs="Times New Roman"/>
                <w:color w:val="000000"/>
                <w:sz w:val="18"/>
                <w:szCs w:val="18"/>
              </w:rPr>
            </w:pPr>
          </w:p>
        </w:tc>
        <w:tc>
          <w:tcPr>
            <w:tcW w:w="1131" w:type="pct"/>
            <w:vMerge/>
            <w:tcBorders>
              <w:top w:val="nil"/>
              <w:left w:val="single" w:sz="4" w:space="0" w:color="auto"/>
              <w:bottom w:val="single" w:sz="4" w:space="0" w:color="auto"/>
              <w:right w:val="single" w:sz="4" w:space="0" w:color="auto"/>
            </w:tcBorders>
            <w:vAlign w:val="center"/>
            <w:hideMark/>
          </w:tcPr>
          <w:p w14:paraId="6AD6D990" w14:textId="77777777" w:rsidR="000435AF" w:rsidRPr="00FD319F" w:rsidRDefault="000435AF" w:rsidP="000435AF">
            <w:pPr>
              <w:spacing w:after="0" w:line="240" w:lineRule="auto"/>
              <w:rPr>
                <w:rFonts w:ascii="Calibri" w:eastAsia="Times New Roman" w:hAnsi="Calibri" w:cs="Times New Roman"/>
                <w:color w:val="000000"/>
                <w:sz w:val="18"/>
                <w:szCs w:val="18"/>
              </w:rPr>
            </w:pPr>
          </w:p>
        </w:tc>
      </w:tr>
      <w:tr w:rsidR="009655D0" w:rsidRPr="00FD319F" w14:paraId="68D6264E" w14:textId="77777777" w:rsidTr="009655D0">
        <w:trPr>
          <w:trHeight w:val="113"/>
        </w:trPr>
        <w:tc>
          <w:tcPr>
            <w:tcW w:w="1108" w:type="pct"/>
            <w:vMerge/>
            <w:tcBorders>
              <w:top w:val="nil"/>
              <w:left w:val="single" w:sz="4" w:space="0" w:color="auto"/>
              <w:bottom w:val="single" w:sz="4" w:space="0" w:color="auto"/>
              <w:right w:val="single" w:sz="4" w:space="0" w:color="auto"/>
            </w:tcBorders>
            <w:vAlign w:val="center"/>
            <w:hideMark/>
          </w:tcPr>
          <w:p w14:paraId="7DCA9E83" w14:textId="77777777" w:rsidR="000435AF" w:rsidRPr="00FD319F" w:rsidRDefault="000435AF" w:rsidP="000435AF">
            <w:pPr>
              <w:spacing w:after="0" w:line="240" w:lineRule="auto"/>
              <w:rPr>
                <w:rFonts w:ascii="Calibri" w:eastAsia="Times New Roman" w:hAnsi="Calibri" w:cs="Times New Roman"/>
                <w:color w:val="000000"/>
                <w:sz w:val="18"/>
                <w:szCs w:val="18"/>
              </w:rPr>
            </w:pPr>
          </w:p>
        </w:tc>
        <w:tc>
          <w:tcPr>
            <w:tcW w:w="1166" w:type="pct"/>
            <w:vMerge/>
            <w:tcBorders>
              <w:top w:val="nil"/>
              <w:left w:val="single" w:sz="4" w:space="0" w:color="auto"/>
              <w:bottom w:val="single" w:sz="4" w:space="0" w:color="auto"/>
              <w:right w:val="single" w:sz="4" w:space="0" w:color="auto"/>
            </w:tcBorders>
            <w:vAlign w:val="center"/>
            <w:hideMark/>
          </w:tcPr>
          <w:p w14:paraId="612FF848" w14:textId="77777777" w:rsidR="000435AF" w:rsidRPr="00FD319F" w:rsidRDefault="000435AF" w:rsidP="000435AF">
            <w:pPr>
              <w:spacing w:after="0" w:line="240" w:lineRule="auto"/>
              <w:rPr>
                <w:rFonts w:ascii="Calibri" w:eastAsia="Times New Roman" w:hAnsi="Calibri" w:cs="Times New Roman"/>
                <w:color w:val="000000"/>
                <w:sz w:val="18"/>
                <w:szCs w:val="18"/>
              </w:rPr>
            </w:pPr>
          </w:p>
        </w:tc>
        <w:tc>
          <w:tcPr>
            <w:tcW w:w="405" w:type="pct"/>
            <w:tcBorders>
              <w:top w:val="nil"/>
              <w:left w:val="nil"/>
              <w:bottom w:val="single" w:sz="4" w:space="0" w:color="auto"/>
              <w:right w:val="single" w:sz="4" w:space="0" w:color="auto"/>
            </w:tcBorders>
            <w:shd w:val="clear" w:color="000000" w:fill="DDEBF7"/>
            <w:noWrap/>
            <w:vAlign w:val="center"/>
            <w:hideMark/>
          </w:tcPr>
          <w:p w14:paraId="0854C331" w14:textId="77777777" w:rsidR="000435AF" w:rsidRPr="00FD319F" w:rsidRDefault="000435AF" w:rsidP="000435AF">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65</w:t>
            </w:r>
          </w:p>
        </w:tc>
        <w:tc>
          <w:tcPr>
            <w:tcW w:w="641" w:type="pct"/>
            <w:tcBorders>
              <w:top w:val="nil"/>
              <w:left w:val="nil"/>
              <w:bottom w:val="single" w:sz="4" w:space="0" w:color="auto"/>
              <w:right w:val="single" w:sz="4" w:space="0" w:color="auto"/>
            </w:tcBorders>
            <w:shd w:val="clear" w:color="000000" w:fill="DDEBF7"/>
            <w:noWrap/>
            <w:vAlign w:val="center"/>
            <w:hideMark/>
          </w:tcPr>
          <w:p w14:paraId="36D0EAE5" w14:textId="77777777" w:rsidR="000435AF" w:rsidRPr="00FD319F" w:rsidRDefault="000435AF" w:rsidP="000435AF">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0,55</w:t>
            </w:r>
          </w:p>
        </w:tc>
        <w:tc>
          <w:tcPr>
            <w:tcW w:w="549" w:type="pct"/>
            <w:vMerge/>
            <w:tcBorders>
              <w:top w:val="nil"/>
              <w:left w:val="single" w:sz="4" w:space="0" w:color="auto"/>
              <w:bottom w:val="single" w:sz="4" w:space="0" w:color="auto"/>
              <w:right w:val="single" w:sz="4" w:space="0" w:color="auto"/>
            </w:tcBorders>
            <w:vAlign w:val="center"/>
            <w:hideMark/>
          </w:tcPr>
          <w:p w14:paraId="07D02099" w14:textId="77777777" w:rsidR="000435AF" w:rsidRPr="00FD319F" w:rsidRDefault="000435AF" w:rsidP="000435AF">
            <w:pPr>
              <w:spacing w:after="0" w:line="240" w:lineRule="auto"/>
              <w:rPr>
                <w:rFonts w:ascii="Calibri" w:eastAsia="Times New Roman" w:hAnsi="Calibri" w:cs="Times New Roman"/>
                <w:color w:val="000000"/>
                <w:sz w:val="18"/>
                <w:szCs w:val="18"/>
              </w:rPr>
            </w:pPr>
          </w:p>
        </w:tc>
        <w:tc>
          <w:tcPr>
            <w:tcW w:w="1131" w:type="pct"/>
            <w:vMerge/>
            <w:tcBorders>
              <w:top w:val="nil"/>
              <w:left w:val="single" w:sz="4" w:space="0" w:color="auto"/>
              <w:bottom w:val="single" w:sz="4" w:space="0" w:color="auto"/>
              <w:right w:val="single" w:sz="4" w:space="0" w:color="auto"/>
            </w:tcBorders>
            <w:vAlign w:val="center"/>
            <w:hideMark/>
          </w:tcPr>
          <w:p w14:paraId="567F330C" w14:textId="77777777" w:rsidR="000435AF" w:rsidRPr="00FD319F" w:rsidRDefault="000435AF" w:rsidP="000435AF">
            <w:pPr>
              <w:spacing w:after="0" w:line="240" w:lineRule="auto"/>
              <w:rPr>
                <w:rFonts w:ascii="Calibri" w:eastAsia="Times New Roman" w:hAnsi="Calibri" w:cs="Times New Roman"/>
                <w:color w:val="000000"/>
                <w:sz w:val="18"/>
                <w:szCs w:val="18"/>
              </w:rPr>
            </w:pPr>
          </w:p>
        </w:tc>
      </w:tr>
      <w:tr w:rsidR="009655D0" w:rsidRPr="00FD319F" w14:paraId="5CF35208" w14:textId="77777777" w:rsidTr="009655D0">
        <w:trPr>
          <w:trHeight w:val="113"/>
        </w:trPr>
        <w:tc>
          <w:tcPr>
            <w:tcW w:w="1108" w:type="pct"/>
            <w:vMerge/>
            <w:tcBorders>
              <w:top w:val="nil"/>
              <w:left w:val="single" w:sz="4" w:space="0" w:color="auto"/>
              <w:bottom w:val="single" w:sz="4" w:space="0" w:color="auto"/>
              <w:right w:val="single" w:sz="4" w:space="0" w:color="auto"/>
            </w:tcBorders>
            <w:vAlign w:val="center"/>
            <w:hideMark/>
          </w:tcPr>
          <w:p w14:paraId="7A885B18" w14:textId="77777777" w:rsidR="000435AF" w:rsidRPr="00FD319F" w:rsidRDefault="000435AF" w:rsidP="000435AF">
            <w:pPr>
              <w:spacing w:after="0" w:line="240" w:lineRule="auto"/>
              <w:rPr>
                <w:rFonts w:ascii="Calibri" w:eastAsia="Times New Roman" w:hAnsi="Calibri" w:cs="Times New Roman"/>
                <w:color w:val="000000"/>
                <w:sz w:val="18"/>
                <w:szCs w:val="18"/>
              </w:rPr>
            </w:pPr>
          </w:p>
        </w:tc>
        <w:tc>
          <w:tcPr>
            <w:tcW w:w="1166" w:type="pct"/>
            <w:vMerge/>
            <w:tcBorders>
              <w:top w:val="nil"/>
              <w:left w:val="single" w:sz="4" w:space="0" w:color="auto"/>
              <w:bottom w:val="single" w:sz="4" w:space="0" w:color="auto"/>
              <w:right w:val="single" w:sz="4" w:space="0" w:color="auto"/>
            </w:tcBorders>
            <w:vAlign w:val="center"/>
            <w:hideMark/>
          </w:tcPr>
          <w:p w14:paraId="5C1BA2F9" w14:textId="77777777" w:rsidR="000435AF" w:rsidRPr="00FD319F" w:rsidRDefault="000435AF" w:rsidP="000435AF">
            <w:pPr>
              <w:spacing w:after="0" w:line="240" w:lineRule="auto"/>
              <w:rPr>
                <w:rFonts w:ascii="Calibri" w:eastAsia="Times New Roman" w:hAnsi="Calibri" w:cs="Times New Roman"/>
                <w:color w:val="000000"/>
                <w:sz w:val="18"/>
                <w:szCs w:val="18"/>
              </w:rPr>
            </w:pPr>
          </w:p>
        </w:tc>
        <w:tc>
          <w:tcPr>
            <w:tcW w:w="405" w:type="pct"/>
            <w:tcBorders>
              <w:top w:val="nil"/>
              <w:left w:val="nil"/>
              <w:bottom w:val="single" w:sz="4" w:space="0" w:color="auto"/>
              <w:right w:val="single" w:sz="4" w:space="0" w:color="auto"/>
            </w:tcBorders>
            <w:shd w:val="clear" w:color="000000" w:fill="DDEBF7"/>
            <w:noWrap/>
            <w:vAlign w:val="center"/>
            <w:hideMark/>
          </w:tcPr>
          <w:p w14:paraId="2B482305" w14:textId="77777777" w:rsidR="000435AF" w:rsidRPr="00FD319F" w:rsidRDefault="000435AF" w:rsidP="000435AF">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70</w:t>
            </w:r>
          </w:p>
        </w:tc>
        <w:tc>
          <w:tcPr>
            <w:tcW w:w="641" w:type="pct"/>
            <w:tcBorders>
              <w:top w:val="nil"/>
              <w:left w:val="nil"/>
              <w:bottom w:val="single" w:sz="4" w:space="0" w:color="auto"/>
              <w:right w:val="single" w:sz="4" w:space="0" w:color="auto"/>
            </w:tcBorders>
            <w:shd w:val="clear" w:color="000000" w:fill="DDEBF7"/>
            <w:noWrap/>
            <w:vAlign w:val="center"/>
            <w:hideMark/>
          </w:tcPr>
          <w:p w14:paraId="09743443" w14:textId="77777777" w:rsidR="000435AF" w:rsidRPr="00FD319F" w:rsidRDefault="000435AF" w:rsidP="000435AF">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0,07</w:t>
            </w:r>
          </w:p>
        </w:tc>
        <w:tc>
          <w:tcPr>
            <w:tcW w:w="549" w:type="pct"/>
            <w:vMerge/>
            <w:tcBorders>
              <w:top w:val="nil"/>
              <w:left w:val="single" w:sz="4" w:space="0" w:color="auto"/>
              <w:bottom w:val="single" w:sz="4" w:space="0" w:color="auto"/>
              <w:right w:val="single" w:sz="4" w:space="0" w:color="auto"/>
            </w:tcBorders>
            <w:vAlign w:val="center"/>
            <w:hideMark/>
          </w:tcPr>
          <w:p w14:paraId="4A059FB8" w14:textId="77777777" w:rsidR="000435AF" w:rsidRPr="00FD319F" w:rsidRDefault="000435AF" w:rsidP="000435AF">
            <w:pPr>
              <w:spacing w:after="0" w:line="240" w:lineRule="auto"/>
              <w:rPr>
                <w:rFonts w:ascii="Calibri" w:eastAsia="Times New Roman" w:hAnsi="Calibri" w:cs="Times New Roman"/>
                <w:color w:val="000000"/>
                <w:sz w:val="18"/>
                <w:szCs w:val="18"/>
              </w:rPr>
            </w:pPr>
          </w:p>
        </w:tc>
        <w:tc>
          <w:tcPr>
            <w:tcW w:w="1131" w:type="pct"/>
            <w:vMerge/>
            <w:tcBorders>
              <w:top w:val="nil"/>
              <w:left w:val="single" w:sz="4" w:space="0" w:color="auto"/>
              <w:bottom w:val="single" w:sz="4" w:space="0" w:color="auto"/>
              <w:right w:val="single" w:sz="4" w:space="0" w:color="auto"/>
            </w:tcBorders>
            <w:vAlign w:val="center"/>
            <w:hideMark/>
          </w:tcPr>
          <w:p w14:paraId="54CD2438" w14:textId="77777777" w:rsidR="000435AF" w:rsidRPr="00FD319F" w:rsidRDefault="000435AF" w:rsidP="000435AF">
            <w:pPr>
              <w:spacing w:after="0" w:line="240" w:lineRule="auto"/>
              <w:rPr>
                <w:rFonts w:ascii="Calibri" w:eastAsia="Times New Roman" w:hAnsi="Calibri" w:cs="Times New Roman"/>
                <w:color w:val="000000"/>
                <w:sz w:val="18"/>
                <w:szCs w:val="18"/>
              </w:rPr>
            </w:pPr>
          </w:p>
        </w:tc>
      </w:tr>
      <w:tr w:rsidR="009655D0" w:rsidRPr="00FD319F" w14:paraId="20EDC64C" w14:textId="77777777" w:rsidTr="009655D0">
        <w:trPr>
          <w:trHeight w:val="113"/>
        </w:trPr>
        <w:tc>
          <w:tcPr>
            <w:tcW w:w="110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B6C934C" w14:textId="06262549" w:rsidR="00A81306" w:rsidRPr="00FD319F" w:rsidRDefault="00D0288C" w:rsidP="00A81306">
            <w:pPr>
              <w:spacing w:after="0" w:line="240" w:lineRule="auto"/>
              <w:jc w:val="center"/>
              <w:rPr>
                <w:rFonts w:ascii="Calibri" w:eastAsia="Times New Roman" w:hAnsi="Calibri" w:cs="Times New Roman"/>
                <w:color w:val="000000"/>
                <w:sz w:val="18"/>
                <w:szCs w:val="18"/>
                <w:vertAlign w:val="superscript"/>
              </w:rPr>
            </w:pPr>
            <w:r w:rsidRPr="00FD319F">
              <w:rPr>
                <w:rFonts w:ascii="Calibri" w:eastAsia="Times New Roman" w:hAnsi="Calibri" w:cs="Times New Roman"/>
                <w:color w:val="000000"/>
                <w:sz w:val="18"/>
                <w:szCs w:val="18"/>
              </w:rPr>
              <w:t xml:space="preserve">Filet de </w:t>
            </w:r>
            <w:proofErr w:type="spellStart"/>
            <w:r w:rsidRPr="00FD319F">
              <w:rPr>
                <w:rFonts w:ascii="Calibri" w:eastAsia="Times New Roman" w:hAnsi="Calibri" w:cs="Times New Roman"/>
                <w:color w:val="000000"/>
                <w:sz w:val="18"/>
                <w:szCs w:val="18"/>
              </w:rPr>
              <w:t>poulet</w:t>
            </w:r>
            <w:proofErr w:type="spellEnd"/>
            <w:r w:rsidRPr="00FD319F">
              <w:rPr>
                <w:rFonts w:ascii="Calibri" w:eastAsia="Times New Roman" w:hAnsi="Calibri" w:cs="Times New Roman"/>
                <w:color w:val="000000"/>
                <w:sz w:val="18"/>
                <w:szCs w:val="18"/>
              </w:rPr>
              <w:t xml:space="preserve"> </w:t>
            </w:r>
            <w:proofErr w:type="spellStart"/>
            <w:r w:rsidRPr="00FD319F">
              <w:rPr>
                <w:rFonts w:ascii="Calibri" w:eastAsia="Times New Roman" w:hAnsi="Calibri" w:cs="Times New Roman"/>
                <w:color w:val="000000"/>
                <w:sz w:val="18"/>
                <w:szCs w:val="18"/>
              </w:rPr>
              <w:t>cuit</w:t>
            </w:r>
            <w:proofErr w:type="spellEnd"/>
          </w:p>
          <w:p w14:paraId="5F5B84D4" w14:textId="77777777" w:rsidR="00A81306" w:rsidRPr="00FD319F" w:rsidRDefault="00A81306" w:rsidP="00A81306">
            <w:pPr>
              <w:spacing w:after="0" w:line="240" w:lineRule="auto"/>
              <w:jc w:val="center"/>
              <w:rPr>
                <w:rFonts w:ascii="Calibri" w:eastAsia="Times New Roman" w:hAnsi="Calibri" w:cs="Times New Roman"/>
                <w:color w:val="000000"/>
                <w:sz w:val="18"/>
                <w:szCs w:val="18"/>
              </w:rPr>
            </w:pPr>
          </w:p>
        </w:tc>
        <w:tc>
          <w:tcPr>
            <w:tcW w:w="116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5039806" w14:textId="77777777" w:rsidR="00EF54D3" w:rsidRPr="00FD319F" w:rsidRDefault="00EF54D3" w:rsidP="00EF54D3">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 xml:space="preserve">Cocktail of </w:t>
            </w:r>
            <w:proofErr w:type="spellStart"/>
            <w:r w:rsidRPr="00FD319F">
              <w:rPr>
                <w:rFonts w:ascii="Calibri" w:eastAsia="Times New Roman" w:hAnsi="Calibri" w:cs="Times New Roman"/>
                <w:color w:val="000000"/>
                <w:sz w:val="18"/>
                <w:szCs w:val="18"/>
              </w:rPr>
              <w:t>Senftenberg</w:t>
            </w:r>
            <w:proofErr w:type="spellEnd"/>
            <w:r w:rsidRPr="00FD319F">
              <w:rPr>
                <w:rFonts w:ascii="Calibri" w:eastAsia="Times New Roman" w:hAnsi="Calibri" w:cs="Times New Roman"/>
                <w:color w:val="000000"/>
                <w:sz w:val="18"/>
                <w:szCs w:val="18"/>
              </w:rPr>
              <w:t xml:space="preserve"> ATCC 43845 + 5 </w:t>
            </w:r>
            <w:proofErr w:type="spellStart"/>
            <w:r w:rsidRPr="00FD319F">
              <w:rPr>
                <w:rFonts w:ascii="Calibri" w:eastAsia="Times New Roman" w:hAnsi="Calibri" w:cs="Times New Roman"/>
                <w:color w:val="000000"/>
                <w:sz w:val="18"/>
                <w:szCs w:val="18"/>
              </w:rPr>
              <w:t>autres</w:t>
            </w:r>
            <w:proofErr w:type="spellEnd"/>
            <w:r w:rsidRPr="00FD319F">
              <w:rPr>
                <w:rFonts w:ascii="Calibri" w:eastAsia="Times New Roman" w:hAnsi="Calibri" w:cs="Times New Roman"/>
                <w:color w:val="000000"/>
                <w:sz w:val="18"/>
                <w:szCs w:val="18"/>
              </w:rPr>
              <w:t xml:space="preserve"> </w:t>
            </w:r>
            <w:proofErr w:type="spellStart"/>
            <w:r w:rsidRPr="00FD319F">
              <w:rPr>
                <w:rFonts w:ascii="Calibri" w:eastAsia="Times New Roman" w:hAnsi="Calibri" w:cs="Times New Roman"/>
                <w:color w:val="000000"/>
                <w:sz w:val="18"/>
                <w:szCs w:val="18"/>
              </w:rPr>
              <w:t>sérotypes</w:t>
            </w:r>
            <w:proofErr w:type="spellEnd"/>
            <w:r w:rsidR="00A94AA8" w:rsidRPr="00FD319F">
              <w:rPr>
                <w:rFonts w:ascii="Calibri" w:eastAsia="Times New Roman" w:hAnsi="Calibri" w:cs="Times New Roman"/>
                <w:color w:val="000000"/>
                <w:sz w:val="18"/>
                <w:szCs w:val="18"/>
                <w:vertAlign w:val="superscript"/>
              </w:rPr>
              <w:t>(a)</w:t>
            </w:r>
          </w:p>
        </w:tc>
        <w:tc>
          <w:tcPr>
            <w:tcW w:w="405" w:type="pct"/>
            <w:tcBorders>
              <w:top w:val="nil"/>
              <w:left w:val="nil"/>
              <w:bottom w:val="single" w:sz="4" w:space="0" w:color="auto"/>
              <w:right w:val="single" w:sz="4" w:space="0" w:color="auto"/>
            </w:tcBorders>
            <w:shd w:val="clear" w:color="auto" w:fill="auto"/>
            <w:noWrap/>
            <w:vAlign w:val="center"/>
            <w:hideMark/>
          </w:tcPr>
          <w:p w14:paraId="05EC0450" w14:textId="77777777" w:rsidR="00EF54D3" w:rsidRPr="00FD319F" w:rsidRDefault="00EF54D3" w:rsidP="00EF54D3">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55</w:t>
            </w:r>
          </w:p>
        </w:tc>
        <w:tc>
          <w:tcPr>
            <w:tcW w:w="641" w:type="pct"/>
            <w:tcBorders>
              <w:top w:val="nil"/>
              <w:left w:val="nil"/>
              <w:bottom w:val="single" w:sz="4" w:space="0" w:color="auto"/>
              <w:right w:val="single" w:sz="4" w:space="0" w:color="auto"/>
            </w:tcBorders>
            <w:shd w:val="clear" w:color="auto" w:fill="auto"/>
            <w:noWrap/>
            <w:vAlign w:val="center"/>
            <w:hideMark/>
          </w:tcPr>
          <w:p w14:paraId="4A6E1447" w14:textId="77777777" w:rsidR="00EF54D3" w:rsidRPr="00FD319F" w:rsidRDefault="00EF54D3" w:rsidP="00EF54D3">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24</w:t>
            </w:r>
          </w:p>
        </w:tc>
        <w:tc>
          <w:tcPr>
            <w:tcW w:w="54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C0CCFDD" w14:textId="77777777" w:rsidR="00EF54D3" w:rsidRPr="00FD319F" w:rsidRDefault="00EF54D3" w:rsidP="00EF54D3">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6,3</w:t>
            </w:r>
          </w:p>
        </w:tc>
        <w:tc>
          <w:tcPr>
            <w:tcW w:w="113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28F5CF4" w14:textId="252BCFCF" w:rsidR="00EF54D3" w:rsidRPr="00FD319F" w:rsidRDefault="00EF54D3" w:rsidP="00EF54D3">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fldChar w:fldCharType="begin"/>
            </w:r>
            <w:r w:rsidRPr="00FD319F">
              <w:rPr>
                <w:rFonts w:ascii="Calibri" w:eastAsia="Times New Roman" w:hAnsi="Calibri" w:cs="Times New Roman"/>
                <w:color w:val="000000"/>
                <w:sz w:val="18"/>
                <w:szCs w:val="18"/>
              </w:rPr>
              <w:instrText xml:space="preserve"> ADDIN ZOTERO_ITEM CSL_CITATION {"citationID":"y9avwJUt","properties":{"formattedCitation":"(Murphy et al., 2003)","plainCitation":"(Murphy et al., 2003)","noteIndex":0},"citationItems":[{"id":306,"uris":["http://zotero.org/users/local/NNf6eOdK/items/UHRVD8GH"],"itemData":{"id":306,"type":"article-journal","abstract":"The D and z values of Salmonella, Listeria innocua, and Listeria monocytogenes were obtained for different ready-to-eat poultry products, including chicken, turkey, and duck. The D values of Salmonella, L. innocua, and L. monocytogenes were 151.5 to 0.1 min at 55 to 70 °C, and the z values of Salmonella, L. innocua, and L. monocytogenes were 4.9 to 7.0 °C. Significant differences were found for the heat resistance of Salmonella, L. innocua, and L. monocytogenes among turkey, duck, and chicken products, indicating that the kinetic values of a certain pathogen in a specific product should be used for determining process lethality in fully cooked and vacuum-packaged poultry products during post-cook heat treatments.","container-title":"Journal of Food Science","DOI":"10.1111/j.1365-2621.2003.tb09664.x","ISSN":"0022-1147, 1750-3841","issue":"4","journalAbbreviation":"J Food Science","language":"en","page":"1443-1447","source":"DOI.org (Crossref)","title":"D and z Values of Salmonella, Listeria innocua, and Listeria monocytogenes in Fully Cooked Poultry Products","volume":"68","author":[{"family":"Murphy","given":"R.Y."},{"family":"Duncan","given":"L.K."},{"family":"Beard","given":"B.L."},{"family":"Driscoll","given":"K.H."}],"issued":{"date-parts":[["2003",5]]}}}],"schema":"https://github.com/citation-style-language/schema/raw/master/csl-citation.json"} </w:instrText>
            </w:r>
            <w:r w:rsidRPr="00FD319F">
              <w:rPr>
                <w:rFonts w:ascii="Calibri" w:eastAsia="Times New Roman" w:hAnsi="Calibri" w:cs="Times New Roman"/>
                <w:color w:val="000000"/>
                <w:sz w:val="18"/>
                <w:szCs w:val="18"/>
              </w:rPr>
              <w:fldChar w:fldCharType="separate"/>
            </w:r>
            <w:r w:rsidRPr="00FD319F">
              <w:rPr>
                <w:rFonts w:ascii="Calibri" w:hAnsi="Calibri"/>
                <w:sz w:val="18"/>
                <w:szCs w:val="18"/>
              </w:rPr>
              <w:t xml:space="preserve">(Murphy </w:t>
            </w:r>
            <w:r w:rsidR="00223E3B" w:rsidRPr="00FD319F">
              <w:rPr>
                <w:rFonts w:ascii="Calibri" w:hAnsi="Calibri"/>
                <w:i/>
                <w:sz w:val="18"/>
                <w:szCs w:val="18"/>
              </w:rPr>
              <w:t>et al</w:t>
            </w:r>
            <w:r w:rsidRPr="00FD319F">
              <w:rPr>
                <w:rFonts w:ascii="Calibri" w:hAnsi="Calibri"/>
                <w:sz w:val="18"/>
                <w:szCs w:val="18"/>
              </w:rPr>
              <w:t>., 2003)</w:t>
            </w:r>
            <w:r w:rsidRPr="00FD319F">
              <w:rPr>
                <w:rFonts w:ascii="Calibri" w:eastAsia="Times New Roman" w:hAnsi="Calibri" w:cs="Times New Roman"/>
                <w:color w:val="000000"/>
                <w:sz w:val="18"/>
                <w:szCs w:val="18"/>
              </w:rPr>
              <w:fldChar w:fldCharType="end"/>
            </w:r>
            <w:r w:rsidRPr="00FD319F">
              <w:rPr>
                <w:rFonts w:ascii="Calibri" w:eastAsia="Times New Roman" w:hAnsi="Calibri" w:cs="Times New Roman"/>
                <w:color w:val="000000"/>
                <w:sz w:val="18"/>
                <w:szCs w:val="18"/>
              </w:rPr>
              <w:t> </w:t>
            </w:r>
          </w:p>
        </w:tc>
      </w:tr>
      <w:tr w:rsidR="009655D0" w:rsidRPr="00FD319F" w14:paraId="0DE8D32F" w14:textId="77777777" w:rsidTr="009655D0">
        <w:trPr>
          <w:trHeight w:val="113"/>
        </w:trPr>
        <w:tc>
          <w:tcPr>
            <w:tcW w:w="1108" w:type="pct"/>
            <w:vMerge/>
            <w:tcBorders>
              <w:top w:val="nil"/>
              <w:left w:val="single" w:sz="4" w:space="0" w:color="auto"/>
              <w:bottom w:val="single" w:sz="4" w:space="0" w:color="auto"/>
              <w:right w:val="single" w:sz="4" w:space="0" w:color="auto"/>
            </w:tcBorders>
            <w:vAlign w:val="center"/>
            <w:hideMark/>
          </w:tcPr>
          <w:p w14:paraId="5CDD1A4A" w14:textId="77777777" w:rsidR="00EF54D3" w:rsidRPr="00FD319F" w:rsidRDefault="00EF54D3" w:rsidP="00EF54D3">
            <w:pPr>
              <w:spacing w:after="0" w:line="240" w:lineRule="auto"/>
              <w:rPr>
                <w:rFonts w:ascii="Calibri" w:eastAsia="Times New Roman" w:hAnsi="Calibri" w:cs="Times New Roman"/>
                <w:color w:val="000000"/>
                <w:sz w:val="18"/>
                <w:szCs w:val="18"/>
              </w:rPr>
            </w:pPr>
          </w:p>
        </w:tc>
        <w:tc>
          <w:tcPr>
            <w:tcW w:w="1166" w:type="pct"/>
            <w:vMerge/>
            <w:tcBorders>
              <w:top w:val="nil"/>
              <w:left w:val="single" w:sz="4" w:space="0" w:color="auto"/>
              <w:bottom w:val="single" w:sz="4" w:space="0" w:color="auto"/>
              <w:right w:val="single" w:sz="4" w:space="0" w:color="auto"/>
            </w:tcBorders>
            <w:vAlign w:val="center"/>
            <w:hideMark/>
          </w:tcPr>
          <w:p w14:paraId="29466A11" w14:textId="77777777" w:rsidR="00EF54D3" w:rsidRPr="00FD319F" w:rsidRDefault="00EF54D3" w:rsidP="00EF54D3">
            <w:pPr>
              <w:spacing w:after="0" w:line="240" w:lineRule="auto"/>
              <w:rPr>
                <w:rFonts w:ascii="Calibri" w:eastAsia="Times New Roman" w:hAnsi="Calibri" w:cs="Times New Roman"/>
                <w:color w:val="000000"/>
                <w:sz w:val="18"/>
                <w:szCs w:val="18"/>
              </w:rPr>
            </w:pPr>
          </w:p>
        </w:tc>
        <w:tc>
          <w:tcPr>
            <w:tcW w:w="405" w:type="pct"/>
            <w:tcBorders>
              <w:top w:val="nil"/>
              <w:left w:val="nil"/>
              <w:bottom w:val="single" w:sz="4" w:space="0" w:color="auto"/>
              <w:right w:val="single" w:sz="4" w:space="0" w:color="auto"/>
            </w:tcBorders>
            <w:shd w:val="clear" w:color="auto" w:fill="auto"/>
            <w:noWrap/>
            <w:vAlign w:val="center"/>
            <w:hideMark/>
          </w:tcPr>
          <w:p w14:paraId="0D5FD835" w14:textId="77777777" w:rsidR="00EF54D3" w:rsidRPr="00FD319F" w:rsidRDefault="00EF54D3" w:rsidP="00EF54D3">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60</w:t>
            </w:r>
          </w:p>
        </w:tc>
        <w:tc>
          <w:tcPr>
            <w:tcW w:w="641" w:type="pct"/>
            <w:tcBorders>
              <w:top w:val="nil"/>
              <w:left w:val="nil"/>
              <w:bottom w:val="single" w:sz="4" w:space="0" w:color="auto"/>
              <w:right w:val="single" w:sz="4" w:space="0" w:color="auto"/>
            </w:tcBorders>
            <w:shd w:val="clear" w:color="auto" w:fill="auto"/>
            <w:noWrap/>
            <w:vAlign w:val="center"/>
            <w:hideMark/>
          </w:tcPr>
          <w:p w14:paraId="30F62E6A" w14:textId="77777777" w:rsidR="00EF54D3" w:rsidRPr="00FD319F" w:rsidRDefault="00EF54D3" w:rsidP="00EF54D3">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3,8</w:t>
            </w:r>
          </w:p>
        </w:tc>
        <w:tc>
          <w:tcPr>
            <w:tcW w:w="549" w:type="pct"/>
            <w:vMerge/>
            <w:tcBorders>
              <w:top w:val="nil"/>
              <w:left w:val="single" w:sz="4" w:space="0" w:color="auto"/>
              <w:bottom w:val="single" w:sz="4" w:space="0" w:color="auto"/>
              <w:right w:val="single" w:sz="4" w:space="0" w:color="auto"/>
            </w:tcBorders>
            <w:vAlign w:val="center"/>
            <w:hideMark/>
          </w:tcPr>
          <w:p w14:paraId="6F5F6515" w14:textId="77777777" w:rsidR="00EF54D3" w:rsidRPr="00FD319F" w:rsidRDefault="00EF54D3" w:rsidP="00EF54D3">
            <w:pPr>
              <w:spacing w:after="0" w:line="240" w:lineRule="auto"/>
              <w:rPr>
                <w:rFonts w:ascii="Calibri" w:eastAsia="Times New Roman" w:hAnsi="Calibri" w:cs="Times New Roman"/>
                <w:color w:val="000000"/>
                <w:sz w:val="18"/>
                <w:szCs w:val="18"/>
              </w:rPr>
            </w:pPr>
          </w:p>
        </w:tc>
        <w:tc>
          <w:tcPr>
            <w:tcW w:w="1131" w:type="pct"/>
            <w:vMerge/>
            <w:tcBorders>
              <w:top w:val="nil"/>
              <w:left w:val="single" w:sz="4" w:space="0" w:color="auto"/>
              <w:bottom w:val="single" w:sz="4" w:space="0" w:color="auto"/>
              <w:right w:val="single" w:sz="4" w:space="0" w:color="auto"/>
            </w:tcBorders>
            <w:vAlign w:val="center"/>
            <w:hideMark/>
          </w:tcPr>
          <w:p w14:paraId="39B5C8E5" w14:textId="77777777" w:rsidR="00EF54D3" w:rsidRPr="00FD319F" w:rsidRDefault="00EF54D3" w:rsidP="00EF54D3">
            <w:pPr>
              <w:spacing w:after="0" w:line="240" w:lineRule="auto"/>
              <w:rPr>
                <w:rFonts w:ascii="Calibri" w:eastAsia="Times New Roman" w:hAnsi="Calibri" w:cs="Times New Roman"/>
                <w:color w:val="000000"/>
                <w:sz w:val="18"/>
                <w:szCs w:val="18"/>
              </w:rPr>
            </w:pPr>
          </w:p>
        </w:tc>
      </w:tr>
      <w:tr w:rsidR="009655D0" w:rsidRPr="00FD319F" w14:paraId="39484EE9" w14:textId="77777777" w:rsidTr="009655D0">
        <w:trPr>
          <w:trHeight w:val="113"/>
        </w:trPr>
        <w:tc>
          <w:tcPr>
            <w:tcW w:w="1108" w:type="pct"/>
            <w:vMerge/>
            <w:tcBorders>
              <w:top w:val="nil"/>
              <w:left w:val="single" w:sz="4" w:space="0" w:color="auto"/>
              <w:bottom w:val="single" w:sz="4" w:space="0" w:color="auto"/>
              <w:right w:val="single" w:sz="4" w:space="0" w:color="auto"/>
            </w:tcBorders>
            <w:vAlign w:val="center"/>
            <w:hideMark/>
          </w:tcPr>
          <w:p w14:paraId="37FA6B52" w14:textId="77777777" w:rsidR="00EF54D3" w:rsidRPr="00FD319F" w:rsidRDefault="00EF54D3" w:rsidP="00EF54D3">
            <w:pPr>
              <w:spacing w:after="0" w:line="240" w:lineRule="auto"/>
              <w:rPr>
                <w:rFonts w:ascii="Calibri" w:eastAsia="Times New Roman" w:hAnsi="Calibri" w:cs="Times New Roman"/>
                <w:color w:val="000000"/>
                <w:sz w:val="18"/>
                <w:szCs w:val="18"/>
              </w:rPr>
            </w:pPr>
          </w:p>
        </w:tc>
        <w:tc>
          <w:tcPr>
            <w:tcW w:w="1166" w:type="pct"/>
            <w:vMerge/>
            <w:tcBorders>
              <w:top w:val="nil"/>
              <w:left w:val="single" w:sz="4" w:space="0" w:color="auto"/>
              <w:bottom w:val="single" w:sz="4" w:space="0" w:color="auto"/>
              <w:right w:val="single" w:sz="4" w:space="0" w:color="auto"/>
            </w:tcBorders>
            <w:vAlign w:val="center"/>
            <w:hideMark/>
          </w:tcPr>
          <w:p w14:paraId="1CF3F9F0" w14:textId="77777777" w:rsidR="00EF54D3" w:rsidRPr="00FD319F" w:rsidRDefault="00EF54D3" w:rsidP="00EF54D3">
            <w:pPr>
              <w:spacing w:after="0" w:line="240" w:lineRule="auto"/>
              <w:rPr>
                <w:rFonts w:ascii="Calibri" w:eastAsia="Times New Roman" w:hAnsi="Calibri" w:cs="Times New Roman"/>
                <w:color w:val="000000"/>
                <w:sz w:val="18"/>
                <w:szCs w:val="18"/>
              </w:rPr>
            </w:pPr>
          </w:p>
        </w:tc>
        <w:tc>
          <w:tcPr>
            <w:tcW w:w="405" w:type="pct"/>
            <w:tcBorders>
              <w:top w:val="nil"/>
              <w:left w:val="nil"/>
              <w:bottom w:val="single" w:sz="4" w:space="0" w:color="auto"/>
              <w:right w:val="single" w:sz="4" w:space="0" w:color="auto"/>
            </w:tcBorders>
            <w:shd w:val="clear" w:color="auto" w:fill="auto"/>
            <w:noWrap/>
            <w:vAlign w:val="center"/>
            <w:hideMark/>
          </w:tcPr>
          <w:p w14:paraId="56C83B29" w14:textId="77777777" w:rsidR="00EF54D3" w:rsidRPr="00FD319F" w:rsidRDefault="00EF54D3" w:rsidP="00EF54D3">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65</w:t>
            </w:r>
          </w:p>
        </w:tc>
        <w:tc>
          <w:tcPr>
            <w:tcW w:w="641" w:type="pct"/>
            <w:tcBorders>
              <w:top w:val="nil"/>
              <w:left w:val="nil"/>
              <w:bottom w:val="single" w:sz="4" w:space="0" w:color="auto"/>
              <w:right w:val="single" w:sz="4" w:space="0" w:color="auto"/>
            </w:tcBorders>
            <w:shd w:val="clear" w:color="auto" w:fill="auto"/>
            <w:noWrap/>
            <w:vAlign w:val="center"/>
            <w:hideMark/>
          </w:tcPr>
          <w:p w14:paraId="5A927EF7" w14:textId="77777777" w:rsidR="00EF54D3" w:rsidRPr="00FD319F" w:rsidRDefault="00EF54D3" w:rsidP="00EF54D3">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0,61</w:t>
            </w:r>
          </w:p>
        </w:tc>
        <w:tc>
          <w:tcPr>
            <w:tcW w:w="549" w:type="pct"/>
            <w:vMerge/>
            <w:tcBorders>
              <w:top w:val="nil"/>
              <w:left w:val="single" w:sz="4" w:space="0" w:color="auto"/>
              <w:bottom w:val="single" w:sz="4" w:space="0" w:color="auto"/>
              <w:right w:val="single" w:sz="4" w:space="0" w:color="auto"/>
            </w:tcBorders>
            <w:vAlign w:val="center"/>
            <w:hideMark/>
          </w:tcPr>
          <w:p w14:paraId="411DB939" w14:textId="77777777" w:rsidR="00EF54D3" w:rsidRPr="00FD319F" w:rsidRDefault="00EF54D3" w:rsidP="00EF54D3">
            <w:pPr>
              <w:spacing w:after="0" w:line="240" w:lineRule="auto"/>
              <w:rPr>
                <w:rFonts w:ascii="Calibri" w:eastAsia="Times New Roman" w:hAnsi="Calibri" w:cs="Times New Roman"/>
                <w:color w:val="000000"/>
                <w:sz w:val="18"/>
                <w:szCs w:val="18"/>
              </w:rPr>
            </w:pPr>
          </w:p>
        </w:tc>
        <w:tc>
          <w:tcPr>
            <w:tcW w:w="1131" w:type="pct"/>
            <w:vMerge/>
            <w:tcBorders>
              <w:top w:val="nil"/>
              <w:left w:val="single" w:sz="4" w:space="0" w:color="auto"/>
              <w:bottom w:val="single" w:sz="4" w:space="0" w:color="auto"/>
              <w:right w:val="single" w:sz="4" w:space="0" w:color="auto"/>
            </w:tcBorders>
            <w:vAlign w:val="center"/>
            <w:hideMark/>
          </w:tcPr>
          <w:p w14:paraId="2C57A456" w14:textId="77777777" w:rsidR="00EF54D3" w:rsidRPr="00FD319F" w:rsidRDefault="00EF54D3" w:rsidP="00EF54D3">
            <w:pPr>
              <w:spacing w:after="0" w:line="240" w:lineRule="auto"/>
              <w:rPr>
                <w:rFonts w:ascii="Calibri" w:eastAsia="Times New Roman" w:hAnsi="Calibri" w:cs="Times New Roman"/>
                <w:color w:val="000000"/>
                <w:sz w:val="18"/>
                <w:szCs w:val="18"/>
              </w:rPr>
            </w:pPr>
          </w:p>
        </w:tc>
      </w:tr>
      <w:tr w:rsidR="009655D0" w:rsidRPr="00FD319F" w14:paraId="449DB85C" w14:textId="77777777" w:rsidTr="009655D0">
        <w:trPr>
          <w:trHeight w:val="113"/>
        </w:trPr>
        <w:tc>
          <w:tcPr>
            <w:tcW w:w="1108" w:type="pct"/>
            <w:vMerge/>
            <w:tcBorders>
              <w:top w:val="nil"/>
              <w:left w:val="single" w:sz="4" w:space="0" w:color="auto"/>
              <w:bottom w:val="single" w:sz="4" w:space="0" w:color="auto"/>
              <w:right w:val="single" w:sz="4" w:space="0" w:color="auto"/>
            </w:tcBorders>
            <w:vAlign w:val="center"/>
            <w:hideMark/>
          </w:tcPr>
          <w:p w14:paraId="2608080E" w14:textId="77777777" w:rsidR="00EF54D3" w:rsidRPr="00FD319F" w:rsidRDefault="00EF54D3" w:rsidP="00EF54D3">
            <w:pPr>
              <w:spacing w:after="0" w:line="240" w:lineRule="auto"/>
              <w:rPr>
                <w:rFonts w:ascii="Calibri" w:eastAsia="Times New Roman" w:hAnsi="Calibri" w:cs="Times New Roman"/>
                <w:color w:val="000000"/>
                <w:sz w:val="18"/>
                <w:szCs w:val="18"/>
              </w:rPr>
            </w:pPr>
          </w:p>
        </w:tc>
        <w:tc>
          <w:tcPr>
            <w:tcW w:w="1166" w:type="pct"/>
            <w:vMerge/>
            <w:tcBorders>
              <w:top w:val="nil"/>
              <w:left w:val="single" w:sz="4" w:space="0" w:color="auto"/>
              <w:bottom w:val="single" w:sz="4" w:space="0" w:color="auto"/>
              <w:right w:val="single" w:sz="4" w:space="0" w:color="auto"/>
            </w:tcBorders>
            <w:vAlign w:val="center"/>
            <w:hideMark/>
          </w:tcPr>
          <w:p w14:paraId="1D29B889" w14:textId="77777777" w:rsidR="00EF54D3" w:rsidRPr="00FD319F" w:rsidRDefault="00EF54D3" w:rsidP="00EF54D3">
            <w:pPr>
              <w:spacing w:after="0" w:line="240" w:lineRule="auto"/>
              <w:rPr>
                <w:rFonts w:ascii="Calibri" w:eastAsia="Times New Roman" w:hAnsi="Calibri" w:cs="Times New Roman"/>
                <w:color w:val="000000"/>
                <w:sz w:val="18"/>
                <w:szCs w:val="18"/>
              </w:rPr>
            </w:pPr>
          </w:p>
        </w:tc>
        <w:tc>
          <w:tcPr>
            <w:tcW w:w="405" w:type="pct"/>
            <w:tcBorders>
              <w:top w:val="nil"/>
              <w:left w:val="nil"/>
              <w:bottom w:val="single" w:sz="4" w:space="0" w:color="auto"/>
              <w:right w:val="single" w:sz="4" w:space="0" w:color="auto"/>
            </w:tcBorders>
            <w:shd w:val="clear" w:color="auto" w:fill="auto"/>
            <w:noWrap/>
            <w:vAlign w:val="center"/>
            <w:hideMark/>
          </w:tcPr>
          <w:p w14:paraId="64992321" w14:textId="77777777" w:rsidR="00EF54D3" w:rsidRPr="00FD319F" w:rsidRDefault="00EF54D3" w:rsidP="00EF54D3">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70</w:t>
            </w:r>
          </w:p>
        </w:tc>
        <w:tc>
          <w:tcPr>
            <w:tcW w:w="641" w:type="pct"/>
            <w:tcBorders>
              <w:top w:val="nil"/>
              <w:left w:val="nil"/>
              <w:bottom w:val="single" w:sz="4" w:space="0" w:color="auto"/>
              <w:right w:val="single" w:sz="4" w:space="0" w:color="auto"/>
            </w:tcBorders>
            <w:shd w:val="clear" w:color="auto" w:fill="auto"/>
            <w:noWrap/>
            <w:vAlign w:val="center"/>
            <w:hideMark/>
          </w:tcPr>
          <w:p w14:paraId="61E58E24" w14:textId="77777777" w:rsidR="00EF54D3" w:rsidRPr="00FD319F" w:rsidRDefault="00EF54D3" w:rsidP="00EF54D3">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0,097</w:t>
            </w:r>
          </w:p>
        </w:tc>
        <w:tc>
          <w:tcPr>
            <w:tcW w:w="549" w:type="pct"/>
            <w:vMerge/>
            <w:tcBorders>
              <w:top w:val="nil"/>
              <w:left w:val="single" w:sz="4" w:space="0" w:color="auto"/>
              <w:bottom w:val="single" w:sz="4" w:space="0" w:color="auto"/>
              <w:right w:val="single" w:sz="4" w:space="0" w:color="auto"/>
            </w:tcBorders>
            <w:vAlign w:val="center"/>
            <w:hideMark/>
          </w:tcPr>
          <w:p w14:paraId="3E8ADD29" w14:textId="77777777" w:rsidR="00EF54D3" w:rsidRPr="00FD319F" w:rsidRDefault="00EF54D3" w:rsidP="00EF54D3">
            <w:pPr>
              <w:spacing w:after="0" w:line="240" w:lineRule="auto"/>
              <w:rPr>
                <w:rFonts w:ascii="Calibri" w:eastAsia="Times New Roman" w:hAnsi="Calibri" w:cs="Times New Roman"/>
                <w:color w:val="000000"/>
                <w:sz w:val="18"/>
                <w:szCs w:val="18"/>
              </w:rPr>
            </w:pPr>
          </w:p>
        </w:tc>
        <w:tc>
          <w:tcPr>
            <w:tcW w:w="1131" w:type="pct"/>
            <w:vMerge/>
            <w:tcBorders>
              <w:top w:val="nil"/>
              <w:left w:val="single" w:sz="4" w:space="0" w:color="auto"/>
              <w:bottom w:val="single" w:sz="4" w:space="0" w:color="auto"/>
              <w:right w:val="single" w:sz="4" w:space="0" w:color="auto"/>
            </w:tcBorders>
            <w:vAlign w:val="center"/>
            <w:hideMark/>
          </w:tcPr>
          <w:p w14:paraId="70533ED1" w14:textId="77777777" w:rsidR="00EF54D3" w:rsidRPr="00FD319F" w:rsidRDefault="00EF54D3" w:rsidP="00EF54D3">
            <w:pPr>
              <w:spacing w:after="0" w:line="240" w:lineRule="auto"/>
              <w:rPr>
                <w:rFonts w:ascii="Calibri" w:eastAsia="Times New Roman" w:hAnsi="Calibri" w:cs="Times New Roman"/>
                <w:color w:val="000000"/>
                <w:sz w:val="18"/>
                <w:szCs w:val="18"/>
              </w:rPr>
            </w:pPr>
          </w:p>
        </w:tc>
      </w:tr>
      <w:tr w:rsidR="009655D0" w:rsidRPr="00FD319F" w14:paraId="43C16ED0" w14:textId="77777777" w:rsidTr="009655D0">
        <w:trPr>
          <w:trHeight w:val="113"/>
        </w:trPr>
        <w:tc>
          <w:tcPr>
            <w:tcW w:w="1108" w:type="pct"/>
            <w:vMerge w:val="restart"/>
            <w:tcBorders>
              <w:top w:val="nil"/>
              <w:left w:val="single" w:sz="4" w:space="0" w:color="auto"/>
              <w:bottom w:val="single" w:sz="4" w:space="0" w:color="000000"/>
              <w:right w:val="single" w:sz="4" w:space="0" w:color="auto"/>
            </w:tcBorders>
            <w:shd w:val="clear" w:color="000000" w:fill="DDEBF7"/>
            <w:noWrap/>
            <w:vAlign w:val="center"/>
            <w:hideMark/>
          </w:tcPr>
          <w:p w14:paraId="71B67291" w14:textId="769EDCEE" w:rsidR="00EF54D3" w:rsidRPr="00FD319F" w:rsidRDefault="00D0288C" w:rsidP="00EF54D3">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 xml:space="preserve">Cuisse de </w:t>
            </w:r>
            <w:proofErr w:type="spellStart"/>
            <w:r w:rsidRPr="00FD319F">
              <w:rPr>
                <w:rFonts w:ascii="Calibri" w:eastAsia="Times New Roman" w:hAnsi="Calibri" w:cs="Times New Roman"/>
                <w:color w:val="000000"/>
                <w:sz w:val="18"/>
                <w:szCs w:val="18"/>
              </w:rPr>
              <w:t>poulet</w:t>
            </w:r>
            <w:proofErr w:type="spellEnd"/>
          </w:p>
        </w:tc>
        <w:tc>
          <w:tcPr>
            <w:tcW w:w="1166" w:type="pct"/>
            <w:vMerge w:val="restart"/>
            <w:tcBorders>
              <w:top w:val="nil"/>
              <w:left w:val="single" w:sz="4" w:space="0" w:color="auto"/>
              <w:bottom w:val="single" w:sz="4" w:space="0" w:color="auto"/>
              <w:right w:val="single" w:sz="4" w:space="0" w:color="auto"/>
            </w:tcBorders>
            <w:shd w:val="clear" w:color="000000" w:fill="DDEBF7"/>
            <w:noWrap/>
            <w:vAlign w:val="center"/>
            <w:hideMark/>
          </w:tcPr>
          <w:p w14:paraId="7F561A03" w14:textId="77777777" w:rsidR="00EF54D3" w:rsidRPr="00FD319F" w:rsidRDefault="00EF54D3" w:rsidP="00A94AA8">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 xml:space="preserve">Cocktail de 4 </w:t>
            </w:r>
            <w:proofErr w:type="spellStart"/>
            <w:r w:rsidRPr="00FD319F">
              <w:rPr>
                <w:rFonts w:ascii="Calibri" w:eastAsia="Times New Roman" w:hAnsi="Calibri" w:cs="Times New Roman"/>
                <w:color w:val="000000"/>
                <w:sz w:val="18"/>
                <w:szCs w:val="18"/>
              </w:rPr>
              <w:t>sérotypes</w:t>
            </w:r>
            <w:proofErr w:type="spellEnd"/>
            <w:r w:rsidR="00A94AA8" w:rsidRPr="00FD319F">
              <w:rPr>
                <w:rFonts w:ascii="Calibri" w:eastAsia="Times New Roman" w:hAnsi="Calibri" w:cs="Times New Roman"/>
                <w:color w:val="000000"/>
                <w:sz w:val="18"/>
                <w:szCs w:val="18"/>
              </w:rPr>
              <w:t xml:space="preserve"> </w:t>
            </w:r>
            <w:r w:rsidR="00A94AA8" w:rsidRPr="00FD319F">
              <w:rPr>
                <w:rFonts w:ascii="Calibri" w:eastAsia="Times New Roman" w:hAnsi="Calibri" w:cs="Times New Roman"/>
                <w:color w:val="000000"/>
                <w:sz w:val="18"/>
                <w:szCs w:val="18"/>
                <w:vertAlign w:val="superscript"/>
              </w:rPr>
              <w:t>(b)</w:t>
            </w:r>
          </w:p>
        </w:tc>
        <w:tc>
          <w:tcPr>
            <w:tcW w:w="405" w:type="pct"/>
            <w:tcBorders>
              <w:top w:val="nil"/>
              <w:left w:val="nil"/>
              <w:bottom w:val="single" w:sz="4" w:space="0" w:color="auto"/>
              <w:right w:val="single" w:sz="4" w:space="0" w:color="auto"/>
            </w:tcBorders>
            <w:shd w:val="clear" w:color="000000" w:fill="DDEBF7"/>
            <w:noWrap/>
            <w:vAlign w:val="center"/>
            <w:hideMark/>
          </w:tcPr>
          <w:p w14:paraId="2530D050" w14:textId="77777777" w:rsidR="00EF54D3" w:rsidRPr="00FD319F" w:rsidRDefault="00EF54D3" w:rsidP="00EF54D3">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55</w:t>
            </w:r>
          </w:p>
        </w:tc>
        <w:tc>
          <w:tcPr>
            <w:tcW w:w="641" w:type="pct"/>
            <w:tcBorders>
              <w:top w:val="nil"/>
              <w:left w:val="nil"/>
              <w:bottom w:val="single" w:sz="4" w:space="0" w:color="auto"/>
              <w:right w:val="single" w:sz="4" w:space="0" w:color="auto"/>
            </w:tcBorders>
            <w:shd w:val="clear" w:color="000000" w:fill="DDEBF7"/>
            <w:noWrap/>
            <w:vAlign w:val="center"/>
            <w:hideMark/>
          </w:tcPr>
          <w:p w14:paraId="5CB46434" w14:textId="77777777" w:rsidR="00EF54D3" w:rsidRPr="00FD319F" w:rsidRDefault="00EF54D3" w:rsidP="00EF54D3">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12</w:t>
            </w:r>
          </w:p>
        </w:tc>
        <w:tc>
          <w:tcPr>
            <w:tcW w:w="549" w:type="pct"/>
            <w:vMerge w:val="restart"/>
            <w:tcBorders>
              <w:top w:val="nil"/>
              <w:left w:val="single" w:sz="4" w:space="0" w:color="auto"/>
              <w:bottom w:val="single" w:sz="4" w:space="0" w:color="auto"/>
              <w:right w:val="single" w:sz="4" w:space="0" w:color="auto"/>
            </w:tcBorders>
            <w:shd w:val="clear" w:color="000000" w:fill="DDEBF7"/>
            <w:noWrap/>
            <w:vAlign w:val="center"/>
            <w:hideMark/>
          </w:tcPr>
          <w:p w14:paraId="0F750240" w14:textId="77777777" w:rsidR="00EF54D3" w:rsidRPr="00FD319F" w:rsidRDefault="00EF54D3" w:rsidP="00EF54D3">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6,9</w:t>
            </w:r>
          </w:p>
        </w:tc>
        <w:tc>
          <w:tcPr>
            <w:tcW w:w="1131" w:type="pct"/>
            <w:vMerge w:val="restart"/>
            <w:tcBorders>
              <w:top w:val="nil"/>
              <w:left w:val="single" w:sz="4" w:space="0" w:color="auto"/>
              <w:bottom w:val="single" w:sz="4" w:space="0" w:color="auto"/>
              <w:right w:val="single" w:sz="4" w:space="0" w:color="auto"/>
            </w:tcBorders>
            <w:shd w:val="clear" w:color="000000" w:fill="DDEBF7"/>
            <w:noWrap/>
            <w:vAlign w:val="center"/>
            <w:hideMark/>
          </w:tcPr>
          <w:p w14:paraId="16E3FF2F" w14:textId="77777777" w:rsidR="00EF54D3" w:rsidRPr="00FD319F" w:rsidRDefault="00EF54D3" w:rsidP="00EF54D3">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 </w:t>
            </w:r>
            <w:r w:rsidR="0064169D" w:rsidRPr="00FD319F">
              <w:rPr>
                <w:rFonts w:ascii="Calibri" w:eastAsia="Times New Roman" w:hAnsi="Calibri" w:cs="Times New Roman"/>
                <w:color w:val="000000"/>
                <w:sz w:val="18"/>
                <w:szCs w:val="18"/>
              </w:rPr>
              <w:fldChar w:fldCharType="begin"/>
            </w:r>
            <w:r w:rsidR="0064169D" w:rsidRPr="00FD319F">
              <w:rPr>
                <w:rFonts w:ascii="Calibri" w:eastAsia="Times New Roman" w:hAnsi="Calibri" w:cs="Times New Roman"/>
                <w:color w:val="000000"/>
                <w:sz w:val="18"/>
                <w:szCs w:val="18"/>
              </w:rPr>
              <w:instrText xml:space="preserve"> ADDIN ZOTERO_ITEM CSL_CITATION {"citationID":"hBtNY88F","properties":{"formattedCitation":"(Juneja, 2007)","plainCitation":"(Juneja, 2007)","noteIndex":0},"citationItems":[{"id":314,"uris":["http://zotero.org/users/local/NNf6eOdK/items/WDJILP92"],"itemData":{"id":314,"type":"article-journal","journalAbbreviation":"International Journal of Food Science and Technology","page":"1443-1448","title":"Thermal inactication of Salmonella spp. in ground chicken breast or thigh meat","volume":"42","author":[{"family":"Juneja","given":"Vijay K."}],"issued":{"date-parts":[["2007"]]}}}],"schema":"https://github.com/citation-style-language/schema/raw/master/csl-citation.json"} </w:instrText>
            </w:r>
            <w:r w:rsidR="0064169D" w:rsidRPr="00FD319F">
              <w:rPr>
                <w:rFonts w:ascii="Calibri" w:eastAsia="Times New Roman" w:hAnsi="Calibri" w:cs="Times New Roman"/>
                <w:color w:val="000000"/>
                <w:sz w:val="18"/>
                <w:szCs w:val="18"/>
              </w:rPr>
              <w:fldChar w:fldCharType="separate"/>
            </w:r>
            <w:r w:rsidR="0064169D" w:rsidRPr="00FD319F">
              <w:rPr>
                <w:rFonts w:ascii="Calibri" w:hAnsi="Calibri"/>
                <w:sz w:val="18"/>
                <w:szCs w:val="18"/>
              </w:rPr>
              <w:t>(</w:t>
            </w:r>
            <w:proofErr w:type="spellStart"/>
            <w:r w:rsidR="0064169D" w:rsidRPr="00FD319F">
              <w:rPr>
                <w:rFonts w:ascii="Calibri" w:hAnsi="Calibri"/>
                <w:sz w:val="18"/>
                <w:szCs w:val="18"/>
              </w:rPr>
              <w:t>Juneja</w:t>
            </w:r>
            <w:proofErr w:type="spellEnd"/>
            <w:r w:rsidR="0064169D" w:rsidRPr="00FD319F">
              <w:rPr>
                <w:rFonts w:ascii="Calibri" w:hAnsi="Calibri"/>
                <w:sz w:val="18"/>
                <w:szCs w:val="18"/>
              </w:rPr>
              <w:t>, 2007)</w:t>
            </w:r>
            <w:r w:rsidR="0064169D" w:rsidRPr="00FD319F">
              <w:rPr>
                <w:rFonts w:ascii="Calibri" w:eastAsia="Times New Roman" w:hAnsi="Calibri" w:cs="Times New Roman"/>
                <w:color w:val="000000"/>
                <w:sz w:val="18"/>
                <w:szCs w:val="18"/>
              </w:rPr>
              <w:fldChar w:fldCharType="end"/>
            </w:r>
          </w:p>
        </w:tc>
      </w:tr>
      <w:tr w:rsidR="009655D0" w:rsidRPr="00FD319F" w14:paraId="647FEF19" w14:textId="77777777" w:rsidTr="009655D0">
        <w:trPr>
          <w:trHeight w:val="113"/>
        </w:trPr>
        <w:tc>
          <w:tcPr>
            <w:tcW w:w="1108" w:type="pct"/>
            <w:vMerge/>
            <w:tcBorders>
              <w:top w:val="nil"/>
              <w:left w:val="single" w:sz="4" w:space="0" w:color="auto"/>
              <w:bottom w:val="single" w:sz="4" w:space="0" w:color="000000"/>
              <w:right w:val="single" w:sz="4" w:space="0" w:color="auto"/>
            </w:tcBorders>
            <w:vAlign w:val="center"/>
            <w:hideMark/>
          </w:tcPr>
          <w:p w14:paraId="6EC4F900" w14:textId="77777777" w:rsidR="00EF54D3" w:rsidRPr="00FD319F" w:rsidRDefault="00EF54D3" w:rsidP="00EF54D3">
            <w:pPr>
              <w:spacing w:after="0" w:line="240" w:lineRule="auto"/>
              <w:rPr>
                <w:rFonts w:ascii="Calibri" w:eastAsia="Times New Roman" w:hAnsi="Calibri" w:cs="Times New Roman"/>
                <w:color w:val="000000"/>
                <w:sz w:val="18"/>
                <w:szCs w:val="18"/>
              </w:rPr>
            </w:pPr>
          </w:p>
        </w:tc>
        <w:tc>
          <w:tcPr>
            <w:tcW w:w="1166" w:type="pct"/>
            <w:vMerge/>
            <w:tcBorders>
              <w:top w:val="nil"/>
              <w:left w:val="single" w:sz="4" w:space="0" w:color="auto"/>
              <w:bottom w:val="single" w:sz="4" w:space="0" w:color="auto"/>
              <w:right w:val="single" w:sz="4" w:space="0" w:color="auto"/>
            </w:tcBorders>
            <w:vAlign w:val="center"/>
            <w:hideMark/>
          </w:tcPr>
          <w:p w14:paraId="1591743B" w14:textId="77777777" w:rsidR="00EF54D3" w:rsidRPr="00FD319F" w:rsidRDefault="00EF54D3" w:rsidP="00EF54D3">
            <w:pPr>
              <w:spacing w:after="0" w:line="240" w:lineRule="auto"/>
              <w:rPr>
                <w:rFonts w:ascii="Calibri" w:eastAsia="Times New Roman" w:hAnsi="Calibri" w:cs="Times New Roman"/>
                <w:color w:val="000000"/>
                <w:sz w:val="18"/>
                <w:szCs w:val="18"/>
              </w:rPr>
            </w:pPr>
          </w:p>
        </w:tc>
        <w:tc>
          <w:tcPr>
            <w:tcW w:w="405" w:type="pct"/>
            <w:tcBorders>
              <w:top w:val="nil"/>
              <w:left w:val="nil"/>
              <w:bottom w:val="single" w:sz="4" w:space="0" w:color="auto"/>
              <w:right w:val="single" w:sz="4" w:space="0" w:color="auto"/>
            </w:tcBorders>
            <w:shd w:val="clear" w:color="000000" w:fill="DDEBF7"/>
            <w:noWrap/>
            <w:vAlign w:val="center"/>
            <w:hideMark/>
          </w:tcPr>
          <w:p w14:paraId="0824BF66" w14:textId="77777777" w:rsidR="00EF54D3" w:rsidRPr="00FD319F" w:rsidRDefault="00EF54D3" w:rsidP="00EF54D3">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60</w:t>
            </w:r>
          </w:p>
        </w:tc>
        <w:tc>
          <w:tcPr>
            <w:tcW w:w="641" w:type="pct"/>
            <w:tcBorders>
              <w:top w:val="nil"/>
              <w:left w:val="nil"/>
              <w:bottom w:val="single" w:sz="4" w:space="0" w:color="auto"/>
              <w:right w:val="single" w:sz="4" w:space="0" w:color="auto"/>
            </w:tcBorders>
            <w:shd w:val="clear" w:color="000000" w:fill="DDEBF7"/>
            <w:noWrap/>
            <w:vAlign w:val="center"/>
            <w:hideMark/>
          </w:tcPr>
          <w:p w14:paraId="04CF55DE" w14:textId="77777777" w:rsidR="00EF54D3" w:rsidRPr="00FD319F" w:rsidRDefault="00EF54D3" w:rsidP="00EF54D3">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3,2</w:t>
            </w:r>
          </w:p>
        </w:tc>
        <w:tc>
          <w:tcPr>
            <w:tcW w:w="549" w:type="pct"/>
            <w:vMerge/>
            <w:tcBorders>
              <w:top w:val="nil"/>
              <w:left w:val="single" w:sz="4" w:space="0" w:color="auto"/>
              <w:bottom w:val="single" w:sz="4" w:space="0" w:color="auto"/>
              <w:right w:val="single" w:sz="4" w:space="0" w:color="auto"/>
            </w:tcBorders>
            <w:vAlign w:val="center"/>
            <w:hideMark/>
          </w:tcPr>
          <w:p w14:paraId="211DE6C3" w14:textId="77777777" w:rsidR="00EF54D3" w:rsidRPr="00FD319F" w:rsidRDefault="00EF54D3" w:rsidP="00EF54D3">
            <w:pPr>
              <w:spacing w:after="0" w:line="240" w:lineRule="auto"/>
              <w:rPr>
                <w:rFonts w:ascii="Calibri" w:eastAsia="Times New Roman" w:hAnsi="Calibri" w:cs="Times New Roman"/>
                <w:color w:val="000000"/>
                <w:sz w:val="18"/>
                <w:szCs w:val="18"/>
              </w:rPr>
            </w:pPr>
          </w:p>
        </w:tc>
        <w:tc>
          <w:tcPr>
            <w:tcW w:w="1131" w:type="pct"/>
            <w:vMerge/>
            <w:tcBorders>
              <w:top w:val="nil"/>
              <w:left w:val="single" w:sz="4" w:space="0" w:color="auto"/>
              <w:bottom w:val="single" w:sz="4" w:space="0" w:color="auto"/>
              <w:right w:val="single" w:sz="4" w:space="0" w:color="auto"/>
            </w:tcBorders>
            <w:vAlign w:val="center"/>
            <w:hideMark/>
          </w:tcPr>
          <w:p w14:paraId="132A9AC3" w14:textId="77777777" w:rsidR="00EF54D3" w:rsidRPr="00FD319F" w:rsidRDefault="00EF54D3" w:rsidP="00EF54D3">
            <w:pPr>
              <w:spacing w:after="0" w:line="240" w:lineRule="auto"/>
              <w:rPr>
                <w:rFonts w:ascii="Calibri" w:eastAsia="Times New Roman" w:hAnsi="Calibri" w:cs="Times New Roman"/>
                <w:color w:val="000000"/>
                <w:sz w:val="18"/>
                <w:szCs w:val="18"/>
              </w:rPr>
            </w:pPr>
          </w:p>
        </w:tc>
      </w:tr>
      <w:tr w:rsidR="009655D0" w:rsidRPr="00FD319F" w14:paraId="5D457791" w14:textId="77777777" w:rsidTr="009655D0">
        <w:trPr>
          <w:trHeight w:val="113"/>
        </w:trPr>
        <w:tc>
          <w:tcPr>
            <w:tcW w:w="1108" w:type="pct"/>
            <w:vMerge/>
            <w:tcBorders>
              <w:top w:val="nil"/>
              <w:left w:val="single" w:sz="4" w:space="0" w:color="auto"/>
              <w:bottom w:val="single" w:sz="4" w:space="0" w:color="000000"/>
              <w:right w:val="single" w:sz="4" w:space="0" w:color="auto"/>
            </w:tcBorders>
            <w:vAlign w:val="center"/>
            <w:hideMark/>
          </w:tcPr>
          <w:p w14:paraId="1B047E22" w14:textId="77777777" w:rsidR="00EF54D3" w:rsidRPr="00FD319F" w:rsidRDefault="00EF54D3" w:rsidP="00EF54D3">
            <w:pPr>
              <w:spacing w:after="0" w:line="240" w:lineRule="auto"/>
              <w:rPr>
                <w:rFonts w:ascii="Calibri" w:eastAsia="Times New Roman" w:hAnsi="Calibri" w:cs="Times New Roman"/>
                <w:color w:val="000000"/>
                <w:sz w:val="18"/>
                <w:szCs w:val="18"/>
              </w:rPr>
            </w:pPr>
          </w:p>
        </w:tc>
        <w:tc>
          <w:tcPr>
            <w:tcW w:w="1166" w:type="pct"/>
            <w:vMerge/>
            <w:tcBorders>
              <w:top w:val="nil"/>
              <w:left w:val="single" w:sz="4" w:space="0" w:color="auto"/>
              <w:bottom w:val="single" w:sz="4" w:space="0" w:color="auto"/>
              <w:right w:val="single" w:sz="4" w:space="0" w:color="auto"/>
            </w:tcBorders>
            <w:vAlign w:val="center"/>
            <w:hideMark/>
          </w:tcPr>
          <w:p w14:paraId="16678EFC" w14:textId="77777777" w:rsidR="00EF54D3" w:rsidRPr="00FD319F" w:rsidRDefault="00EF54D3" w:rsidP="00EF54D3">
            <w:pPr>
              <w:spacing w:after="0" w:line="240" w:lineRule="auto"/>
              <w:rPr>
                <w:rFonts w:ascii="Calibri" w:eastAsia="Times New Roman" w:hAnsi="Calibri" w:cs="Times New Roman"/>
                <w:color w:val="000000"/>
                <w:sz w:val="18"/>
                <w:szCs w:val="18"/>
              </w:rPr>
            </w:pPr>
          </w:p>
        </w:tc>
        <w:tc>
          <w:tcPr>
            <w:tcW w:w="405" w:type="pct"/>
            <w:tcBorders>
              <w:top w:val="nil"/>
              <w:left w:val="nil"/>
              <w:bottom w:val="single" w:sz="4" w:space="0" w:color="auto"/>
              <w:right w:val="single" w:sz="4" w:space="0" w:color="auto"/>
            </w:tcBorders>
            <w:shd w:val="clear" w:color="000000" w:fill="DDEBF7"/>
            <w:noWrap/>
            <w:vAlign w:val="center"/>
            <w:hideMark/>
          </w:tcPr>
          <w:p w14:paraId="1DE5089B" w14:textId="77777777" w:rsidR="00EF54D3" w:rsidRPr="00FD319F" w:rsidRDefault="00EF54D3" w:rsidP="00EF54D3">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62,5</w:t>
            </w:r>
          </w:p>
        </w:tc>
        <w:tc>
          <w:tcPr>
            <w:tcW w:w="641" w:type="pct"/>
            <w:tcBorders>
              <w:top w:val="nil"/>
              <w:left w:val="nil"/>
              <w:bottom w:val="single" w:sz="4" w:space="0" w:color="auto"/>
              <w:right w:val="single" w:sz="4" w:space="0" w:color="auto"/>
            </w:tcBorders>
            <w:shd w:val="clear" w:color="000000" w:fill="DDEBF7"/>
            <w:noWrap/>
            <w:vAlign w:val="center"/>
            <w:hideMark/>
          </w:tcPr>
          <w:p w14:paraId="7687D87B" w14:textId="77777777" w:rsidR="00EF54D3" w:rsidRPr="00FD319F" w:rsidRDefault="00EF54D3" w:rsidP="00EF54D3">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0,84</w:t>
            </w:r>
          </w:p>
        </w:tc>
        <w:tc>
          <w:tcPr>
            <w:tcW w:w="549" w:type="pct"/>
            <w:vMerge/>
            <w:tcBorders>
              <w:top w:val="nil"/>
              <w:left w:val="single" w:sz="4" w:space="0" w:color="auto"/>
              <w:bottom w:val="single" w:sz="4" w:space="0" w:color="auto"/>
              <w:right w:val="single" w:sz="4" w:space="0" w:color="auto"/>
            </w:tcBorders>
            <w:vAlign w:val="center"/>
            <w:hideMark/>
          </w:tcPr>
          <w:p w14:paraId="5488CD09" w14:textId="77777777" w:rsidR="00EF54D3" w:rsidRPr="00FD319F" w:rsidRDefault="00EF54D3" w:rsidP="00EF54D3">
            <w:pPr>
              <w:spacing w:after="0" w:line="240" w:lineRule="auto"/>
              <w:rPr>
                <w:rFonts w:ascii="Calibri" w:eastAsia="Times New Roman" w:hAnsi="Calibri" w:cs="Times New Roman"/>
                <w:color w:val="000000"/>
                <w:sz w:val="18"/>
                <w:szCs w:val="18"/>
              </w:rPr>
            </w:pPr>
          </w:p>
        </w:tc>
        <w:tc>
          <w:tcPr>
            <w:tcW w:w="1131" w:type="pct"/>
            <w:vMerge/>
            <w:tcBorders>
              <w:top w:val="nil"/>
              <w:left w:val="single" w:sz="4" w:space="0" w:color="auto"/>
              <w:bottom w:val="single" w:sz="4" w:space="0" w:color="auto"/>
              <w:right w:val="single" w:sz="4" w:space="0" w:color="auto"/>
            </w:tcBorders>
            <w:vAlign w:val="center"/>
            <w:hideMark/>
          </w:tcPr>
          <w:p w14:paraId="1F2EB0E8" w14:textId="77777777" w:rsidR="00EF54D3" w:rsidRPr="00FD319F" w:rsidRDefault="00EF54D3" w:rsidP="00EF54D3">
            <w:pPr>
              <w:spacing w:after="0" w:line="240" w:lineRule="auto"/>
              <w:rPr>
                <w:rFonts w:ascii="Calibri" w:eastAsia="Times New Roman" w:hAnsi="Calibri" w:cs="Times New Roman"/>
                <w:color w:val="000000"/>
                <w:sz w:val="18"/>
                <w:szCs w:val="18"/>
              </w:rPr>
            </w:pPr>
          </w:p>
        </w:tc>
      </w:tr>
      <w:tr w:rsidR="009655D0" w:rsidRPr="00FD319F" w14:paraId="3C921518" w14:textId="77777777" w:rsidTr="009655D0">
        <w:trPr>
          <w:trHeight w:val="113"/>
        </w:trPr>
        <w:tc>
          <w:tcPr>
            <w:tcW w:w="110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D08D3DC" w14:textId="77777777" w:rsidR="00EF54D3" w:rsidRPr="00FD319F" w:rsidRDefault="00EF54D3" w:rsidP="00A94AA8">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 xml:space="preserve">Filet de </w:t>
            </w:r>
            <w:proofErr w:type="spellStart"/>
            <w:r w:rsidRPr="00FD319F">
              <w:rPr>
                <w:rFonts w:ascii="Calibri" w:eastAsia="Times New Roman" w:hAnsi="Calibri" w:cs="Times New Roman"/>
                <w:color w:val="000000"/>
                <w:sz w:val="18"/>
                <w:szCs w:val="18"/>
              </w:rPr>
              <w:t>poulet</w:t>
            </w:r>
            <w:proofErr w:type="spellEnd"/>
          </w:p>
        </w:tc>
        <w:tc>
          <w:tcPr>
            <w:tcW w:w="116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6B4851F" w14:textId="77777777" w:rsidR="00EF54D3" w:rsidRPr="00FD319F" w:rsidRDefault="00EF54D3" w:rsidP="00EF54D3">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 xml:space="preserve">Cocktail de 4 </w:t>
            </w:r>
            <w:proofErr w:type="spellStart"/>
            <w:r w:rsidRPr="00FD319F">
              <w:rPr>
                <w:rFonts w:ascii="Calibri" w:eastAsia="Times New Roman" w:hAnsi="Calibri" w:cs="Times New Roman"/>
                <w:color w:val="000000"/>
                <w:sz w:val="18"/>
                <w:szCs w:val="18"/>
              </w:rPr>
              <w:t>sérotypes</w:t>
            </w:r>
            <w:proofErr w:type="spellEnd"/>
            <w:r w:rsidR="00A94AA8" w:rsidRPr="00FD319F">
              <w:rPr>
                <w:rFonts w:ascii="Calibri" w:eastAsia="Times New Roman" w:hAnsi="Calibri" w:cs="Times New Roman"/>
                <w:color w:val="000000"/>
                <w:sz w:val="18"/>
                <w:szCs w:val="18"/>
                <w:vertAlign w:val="superscript"/>
              </w:rPr>
              <w:t>(b)</w:t>
            </w:r>
          </w:p>
        </w:tc>
        <w:tc>
          <w:tcPr>
            <w:tcW w:w="405" w:type="pct"/>
            <w:tcBorders>
              <w:top w:val="nil"/>
              <w:left w:val="nil"/>
              <w:bottom w:val="single" w:sz="4" w:space="0" w:color="auto"/>
              <w:right w:val="single" w:sz="4" w:space="0" w:color="auto"/>
            </w:tcBorders>
            <w:shd w:val="clear" w:color="auto" w:fill="auto"/>
            <w:noWrap/>
            <w:vAlign w:val="center"/>
            <w:hideMark/>
          </w:tcPr>
          <w:p w14:paraId="3663ED2C" w14:textId="77777777" w:rsidR="00EF54D3" w:rsidRPr="00FD319F" w:rsidRDefault="00EF54D3" w:rsidP="00EF54D3">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55</w:t>
            </w:r>
          </w:p>
        </w:tc>
        <w:tc>
          <w:tcPr>
            <w:tcW w:w="641" w:type="pct"/>
            <w:tcBorders>
              <w:top w:val="nil"/>
              <w:left w:val="nil"/>
              <w:bottom w:val="single" w:sz="4" w:space="0" w:color="auto"/>
              <w:right w:val="single" w:sz="4" w:space="0" w:color="auto"/>
            </w:tcBorders>
            <w:shd w:val="clear" w:color="auto" w:fill="auto"/>
            <w:noWrap/>
            <w:vAlign w:val="center"/>
            <w:hideMark/>
          </w:tcPr>
          <w:p w14:paraId="328E94F1" w14:textId="77777777" w:rsidR="00EF54D3" w:rsidRPr="00FD319F" w:rsidRDefault="00EF54D3" w:rsidP="00EF54D3">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6,1</w:t>
            </w:r>
          </w:p>
        </w:tc>
        <w:tc>
          <w:tcPr>
            <w:tcW w:w="54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2F4A0DE" w14:textId="77777777" w:rsidR="00EF54D3" w:rsidRPr="00FD319F" w:rsidRDefault="00EF54D3" w:rsidP="00EF54D3">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8,1</w:t>
            </w:r>
          </w:p>
        </w:tc>
        <w:tc>
          <w:tcPr>
            <w:tcW w:w="113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DCC2AC9" w14:textId="77777777" w:rsidR="00EF54D3" w:rsidRPr="00FD319F" w:rsidRDefault="0064169D" w:rsidP="00EF54D3">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 </w:t>
            </w:r>
            <w:r w:rsidRPr="00FD319F">
              <w:rPr>
                <w:rFonts w:ascii="Calibri" w:eastAsia="Times New Roman" w:hAnsi="Calibri" w:cs="Times New Roman"/>
                <w:color w:val="000000"/>
                <w:sz w:val="18"/>
                <w:szCs w:val="18"/>
              </w:rPr>
              <w:fldChar w:fldCharType="begin"/>
            </w:r>
            <w:r w:rsidRPr="00FD319F">
              <w:rPr>
                <w:rFonts w:ascii="Calibri" w:eastAsia="Times New Roman" w:hAnsi="Calibri" w:cs="Times New Roman"/>
                <w:color w:val="000000"/>
                <w:sz w:val="18"/>
                <w:szCs w:val="18"/>
              </w:rPr>
              <w:instrText xml:space="preserve"> ADDIN ZOTERO_ITEM CSL_CITATION {"citationID":"Z0i9jtEq","properties":{"formattedCitation":"(Juneja, 2007)","plainCitation":"(Juneja, 2007)","noteIndex":0},"citationItems":[{"id":314,"uris":["http://zotero.org/users/local/NNf6eOdK/items/WDJILP92"],"itemData":{"id":314,"type":"article-journal","journalAbbreviation":"International Journal of Food Science and Technology","page":"1443-1448","title":"Thermal inactication of Salmonella spp. in ground chicken breast or thigh meat","volume":"42","author":[{"family":"Juneja","given":"Vijay K."}],"issued":{"date-parts":[["2007"]]}}}],"schema":"https://github.com/citation-style-language/schema/raw/master/csl-citation.json"} </w:instrText>
            </w:r>
            <w:r w:rsidRPr="00FD319F">
              <w:rPr>
                <w:rFonts w:ascii="Calibri" w:eastAsia="Times New Roman" w:hAnsi="Calibri" w:cs="Times New Roman"/>
                <w:color w:val="000000"/>
                <w:sz w:val="18"/>
                <w:szCs w:val="18"/>
              </w:rPr>
              <w:fldChar w:fldCharType="separate"/>
            </w:r>
            <w:r w:rsidRPr="00FD319F">
              <w:rPr>
                <w:rFonts w:ascii="Calibri" w:hAnsi="Calibri"/>
                <w:sz w:val="18"/>
                <w:szCs w:val="18"/>
              </w:rPr>
              <w:t>(</w:t>
            </w:r>
            <w:proofErr w:type="spellStart"/>
            <w:r w:rsidRPr="00FD319F">
              <w:rPr>
                <w:rFonts w:ascii="Calibri" w:hAnsi="Calibri"/>
                <w:sz w:val="18"/>
                <w:szCs w:val="18"/>
              </w:rPr>
              <w:t>Juneja</w:t>
            </w:r>
            <w:proofErr w:type="spellEnd"/>
            <w:r w:rsidRPr="00FD319F">
              <w:rPr>
                <w:rFonts w:ascii="Calibri" w:hAnsi="Calibri"/>
                <w:sz w:val="18"/>
                <w:szCs w:val="18"/>
              </w:rPr>
              <w:t>, 2007)</w:t>
            </w:r>
            <w:r w:rsidRPr="00FD319F">
              <w:rPr>
                <w:rFonts w:ascii="Calibri" w:eastAsia="Times New Roman" w:hAnsi="Calibri" w:cs="Times New Roman"/>
                <w:color w:val="000000"/>
                <w:sz w:val="18"/>
                <w:szCs w:val="18"/>
              </w:rPr>
              <w:fldChar w:fldCharType="end"/>
            </w:r>
            <w:r w:rsidR="00EF54D3" w:rsidRPr="00FD319F">
              <w:rPr>
                <w:rFonts w:ascii="Calibri" w:eastAsia="Times New Roman" w:hAnsi="Calibri" w:cs="Times New Roman"/>
                <w:color w:val="000000"/>
                <w:sz w:val="18"/>
                <w:szCs w:val="18"/>
              </w:rPr>
              <w:t> </w:t>
            </w:r>
          </w:p>
        </w:tc>
      </w:tr>
      <w:tr w:rsidR="009655D0" w:rsidRPr="00FD319F" w14:paraId="553C7435" w14:textId="77777777" w:rsidTr="009655D0">
        <w:trPr>
          <w:trHeight w:val="113"/>
        </w:trPr>
        <w:tc>
          <w:tcPr>
            <w:tcW w:w="1108" w:type="pct"/>
            <w:vMerge/>
            <w:tcBorders>
              <w:top w:val="nil"/>
              <w:left w:val="single" w:sz="4" w:space="0" w:color="auto"/>
              <w:bottom w:val="single" w:sz="4" w:space="0" w:color="auto"/>
              <w:right w:val="single" w:sz="4" w:space="0" w:color="auto"/>
            </w:tcBorders>
            <w:vAlign w:val="center"/>
            <w:hideMark/>
          </w:tcPr>
          <w:p w14:paraId="4B401CC6" w14:textId="77777777" w:rsidR="00EF54D3" w:rsidRPr="00FD319F" w:rsidRDefault="00EF54D3" w:rsidP="00EF54D3">
            <w:pPr>
              <w:spacing w:after="0" w:line="240" w:lineRule="auto"/>
              <w:rPr>
                <w:rFonts w:ascii="Calibri" w:eastAsia="Times New Roman" w:hAnsi="Calibri" w:cs="Times New Roman"/>
                <w:color w:val="000000"/>
                <w:sz w:val="18"/>
                <w:szCs w:val="18"/>
              </w:rPr>
            </w:pPr>
          </w:p>
        </w:tc>
        <w:tc>
          <w:tcPr>
            <w:tcW w:w="1166" w:type="pct"/>
            <w:vMerge/>
            <w:tcBorders>
              <w:top w:val="nil"/>
              <w:left w:val="single" w:sz="4" w:space="0" w:color="auto"/>
              <w:bottom w:val="single" w:sz="4" w:space="0" w:color="auto"/>
              <w:right w:val="single" w:sz="4" w:space="0" w:color="auto"/>
            </w:tcBorders>
            <w:vAlign w:val="center"/>
            <w:hideMark/>
          </w:tcPr>
          <w:p w14:paraId="759CB6B6" w14:textId="77777777" w:rsidR="00EF54D3" w:rsidRPr="00FD319F" w:rsidRDefault="00EF54D3" w:rsidP="00EF54D3">
            <w:pPr>
              <w:spacing w:after="0" w:line="240" w:lineRule="auto"/>
              <w:rPr>
                <w:rFonts w:ascii="Calibri" w:eastAsia="Times New Roman" w:hAnsi="Calibri" w:cs="Times New Roman"/>
                <w:color w:val="000000"/>
                <w:sz w:val="18"/>
                <w:szCs w:val="18"/>
              </w:rPr>
            </w:pPr>
          </w:p>
        </w:tc>
        <w:tc>
          <w:tcPr>
            <w:tcW w:w="405" w:type="pct"/>
            <w:tcBorders>
              <w:top w:val="nil"/>
              <w:left w:val="nil"/>
              <w:bottom w:val="single" w:sz="4" w:space="0" w:color="auto"/>
              <w:right w:val="single" w:sz="4" w:space="0" w:color="auto"/>
            </w:tcBorders>
            <w:shd w:val="clear" w:color="auto" w:fill="auto"/>
            <w:noWrap/>
            <w:vAlign w:val="center"/>
            <w:hideMark/>
          </w:tcPr>
          <w:p w14:paraId="181A5BB5" w14:textId="77777777" w:rsidR="00EF54D3" w:rsidRPr="00FD319F" w:rsidRDefault="00EF54D3" w:rsidP="00EF54D3">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60</w:t>
            </w:r>
          </w:p>
        </w:tc>
        <w:tc>
          <w:tcPr>
            <w:tcW w:w="641" w:type="pct"/>
            <w:tcBorders>
              <w:top w:val="nil"/>
              <w:left w:val="nil"/>
              <w:bottom w:val="single" w:sz="4" w:space="0" w:color="auto"/>
              <w:right w:val="single" w:sz="4" w:space="0" w:color="auto"/>
            </w:tcBorders>
            <w:shd w:val="clear" w:color="auto" w:fill="auto"/>
            <w:noWrap/>
            <w:vAlign w:val="center"/>
            <w:hideMark/>
          </w:tcPr>
          <w:p w14:paraId="463CDE55" w14:textId="77777777" w:rsidR="00EF54D3" w:rsidRPr="00FD319F" w:rsidRDefault="00EF54D3" w:rsidP="00EF54D3">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3</w:t>
            </w:r>
          </w:p>
        </w:tc>
        <w:tc>
          <w:tcPr>
            <w:tcW w:w="549" w:type="pct"/>
            <w:vMerge/>
            <w:tcBorders>
              <w:top w:val="nil"/>
              <w:left w:val="single" w:sz="4" w:space="0" w:color="auto"/>
              <w:bottom w:val="single" w:sz="4" w:space="0" w:color="auto"/>
              <w:right w:val="single" w:sz="4" w:space="0" w:color="auto"/>
            </w:tcBorders>
            <w:vAlign w:val="center"/>
            <w:hideMark/>
          </w:tcPr>
          <w:p w14:paraId="282A49D5" w14:textId="77777777" w:rsidR="00EF54D3" w:rsidRPr="00FD319F" w:rsidRDefault="00EF54D3" w:rsidP="00EF54D3">
            <w:pPr>
              <w:spacing w:after="0" w:line="240" w:lineRule="auto"/>
              <w:rPr>
                <w:rFonts w:ascii="Calibri" w:eastAsia="Times New Roman" w:hAnsi="Calibri" w:cs="Times New Roman"/>
                <w:color w:val="000000"/>
                <w:sz w:val="18"/>
                <w:szCs w:val="18"/>
              </w:rPr>
            </w:pPr>
          </w:p>
        </w:tc>
        <w:tc>
          <w:tcPr>
            <w:tcW w:w="1131" w:type="pct"/>
            <w:vMerge/>
            <w:tcBorders>
              <w:top w:val="nil"/>
              <w:left w:val="single" w:sz="4" w:space="0" w:color="auto"/>
              <w:bottom w:val="single" w:sz="4" w:space="0" w:color="auto"/>
              <w:right w:val="single" w:sz="4" w:space="0" w:color="auto"/>
            </w:tcBorders>
            <w:vAlign w:val="center"/>
            <w:hideMark/>
          </w:tcPr>
          <w:p w14:paraId="795F39E1" w14:textId="77777777" w:rsidR="00EF54D3" w:rsidRPr="00FD319F" w:rsidRDefault="00EF54D3" w:rsidP="00EF54D3">
            <w:pPr>
              <w:spacing w:after="0" w:line="240" w:lineRule="auto"/>
              <w:rPr>
                <w:rFonts w:ascii="Calibri" w:eastAsia="Times New Roman" w:hAnsi="Calibri" w:cs="Times New Roman"/>
                <w:color w:val="000000"/>
                <w:sz w:val="18"/>
                <w:szCs w:val="18"/>
              </w:rPr>
            </w:pPr>
          </w:p>
        </w:tc>
      </w:tr>
      <w:tr w:rsidR="009655D0" w:rsidRPr="00FD319F" w14:paraId="7FF401B6" w14:textId="77777777" w:rsidTr="009655D0">
        <w:trPr>
          <w:trHeight w:val="113"/>
        </w:trPr>
        <w:tc>
          <w:tcPr>
            <w:tcW w:w="1108" w:type="pct"/>
            <w:vMerge/>
            <w:tcBorders>
              <w:top w:val="nil"/>
              <w:left w:val="single" w:sz="4" w:space="0" w:color="auto"/>
              <w:bottom w:val="single" w:sz="4" w:space="0" w:color="auto"/>
              <w:right w:val="single" w:sz="4" w:space="0" w:color="auto"/>
            </w:tcBorders>
            <w:vAlign w:val="center"/>
            <w:hideMark/>
          </w:tcPr>
          <w:p w14:paraId="0B42FEAE" w14:textId="77777777" w:rsidR="00EF54D3" w:rsidRPr="00FD319F" w:rsidRDefault="00EF54D3" w:rsidP="00EF54D3">
            <w:pPr>
              <w:spacing w:after="0" w:line="240" w:lineRule="auto"/>
              <w:rPr>
                <w:rFonts w:ascii="Calibri" w:eastAsia="Times New Roman" w:hAnsi="Calibri" w:cs="Times New Roman"/>
                <w:color w:val="000000"/>
                <w:sz w:val="18"/>
                <w:szCs w:val="18"/>
              </w:rPr>
            </w:pPr>
          </w:p>
        </w:tc>
        <w:tc>
          <w:tcPr>
            <w:tcW w:w="1166" w:type="pct"/>
            <w:vMerge/>
            <w:tcBorders>
              <w:top w:val="nil"/>
              <w:left w:val="single" w:sz="4" w:space="0" w:color="auto"/>
              <w:bottom w:val="single" w:sz="4" w:space="0" w:color="auto"/>
              <w:right w:val="single" w:sz="4" w:space="0" w:color="auto"/>
            </w:tcBorders>
            <w:vAlign w:val="center"/>
            <w:hideMark/>
          </w:tcPr>
          <w:p w14:paraId="2431227E" w14:textId="77777777" w:rsidR="00EF54D3" w:rsidRPr="00FD319F" w:rsidRDefault="00EF54D3" w:rsidP="00EF54D3">
            <w:pPr>
              <w:spacing w:after="0" w:line="240" w:lineRule="auto"/>
              <w:rPr>
                <w:rFonts w:ascii="Calibri" w:eastAsia="Times New Roman" w:hAnsi="Calibri" w:cs="Times New Roman"/>
                <w:color w:val="000000"/>
                <w:sz w:val="18"/>
                <w:szCs w:val="18"/>
              </w:rPr>
            </w:pPr>
          </w:p>
        </w:tc>
        <w:tc>
          <w:tcPr>
            <w:tcW w:w="405" w:type="pct"/>
            <w:tcBorders>
              <w:top w:val="nil"/>
              <w:left w:val="nil"/>
              <w:bottom w:val="single" w:sz="4" w:space="0" w:color="auto"/>
              <w:right w:val="single" w:sz="4" w:space="0" w:color="auto"/>
            </w:tcBorders>
            <w:shd w:val="clear" w:color="auto" w:fill="auto"/>
            <w:noWrap/>
            <w:vAlign w:val="center"/>
            <w:hideMark/>
          </w:tcPr>
          <w:p w14:paraId="0C0507FB" w14:textId="77777777" w:rsidR="00EF54D3" w:rsidRPr="00FD319F" w:rsidRDefault="00EF54D3" w:rsidP="00EF54D3">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62,5</w:t>
            </w:r>
          </w:p>
        </w:tc>
        <w:tc>
          <w:tcPr>
            <w:tcW w:w="641" w:type="pct"/>
            <w:tcBorders>
              <w:top w:val="nil"/>
              <w:left w:val="nil"/>
              <w:bottom w:val="single" w:sz="4" w:space="0" w:color="auto"/>
              <w:right w:val="single" w:sz="4" w:space="0" w:color="auto"/>
            </w:tcBorders>
            <w:shd w:val="clear" w:color="auto" w:fill="auto"/>
            <w:noWrap/>
            <w:vAlign w:val="center"/>
            <w:hideMark/>
          </w:tcPr>
          <w:p w14:paraId="380FD13F" w14:textId="77777777" w:rsidR="00EF54D3" w:rsidRPr="00FD319F" w:rsidRDefault="00EF54D3" w:rsidP="00EF54D3">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0,66</w:t>
            </w:r>
          </w:p>
        </w:tc>
        <w:tc>
          <w:tcPr>
            <w:tcW w:w="549" w:type="pct"/>
            <w:vMerge/>
            <w:tcBorders>
              <w:top w:val="nil"/>
              <w:left w:val="single" w:sz="4" w:space="0" w:color="auto"/>
              <w:bottom w:val="single" w:sz="4" w:space="0" w:color="auto"/>
              <w:right w:val="single" w:sz="4" w:space="0" w:color="auto"/>
            </w:tcBorders>
            <w:vAlign w:val="center"/>
            <w:hideMark/>
          </w:tcPr>
          <w:p w14:paraId="51DB260B" w14:textId="77777777" w:rsidR="00EF54D3" w:rsidRPr="00FD319F" w:rsidRDefault="00EF54D3" w:rsidP="00EF54D3">
            <w:pPr>
              <w:spacing w:after="0" w:line="240" w:lineRule="auto"/>
              <w:rPr>
                <w:rFonts w:ascii="Calibri" w:eastAsia="Times New Roman" w:hAnsi="Calibri" w:cs="Times New Roman"/>
                <w:color w:val="000000"/>
                <w:sz w:val="18"/>
                <w:szCs w:val="18"/>
              </w:rPr>
            </w:pPr>
          </w:p>
        </w:tc>
        <w:tc>
          <w:tcPr>
            <w:tcW w:w="1131" w:type="pct"/>
            <w:vMerge/>
            <w:tcBorders>
              <w:top w:val="nil"/>
              <w:left w:val="single" w:sz="4" w:space="0" w:color="auto"/>
              <w:bottom w:val="single" w:sz="4" w:space="0" w:color="auto"/>
              <w:right w:val="single" w:sz="4" w:space="0" w:color="auto"/>
            </w:tcBorders>
            <w:vAlign w:val="center"/>
            <w:hideMark/>
          </w:tcPr>
          <w:p w14:paraId="5F4F4AC3" w14:textId="77777777" w:rsidR="00EF54D3" w:rsidRPr="00FD319F" w:rsidRDefault="00EF54D3" w:rsidP="00EF54D3">
            <w:pPr>
              <w:spacing w:after="0" w:line="240" w:lineRule="auto"/>
              <w:rPr>
                <w:rFonts w:ascii="Calibri" w:eastAsia="Times New Roman" w:hAnsi="Calibri" w:cs="Times New Roman"/>
                <w:color w:val="000000"/>
                <w:sz w:val="18"/>
                <w:szCs w:val="18"/>
              </w:rPr>
            </w:pPr>
          </w:p>
        </w:tc>
      </w:tr>
      <w:tr w:rsidR="009655D0" w:rsidRPr="00FD319F" w14:paraId="4965C40F" w14:textId="77777777" w:rsidTr="009655D0">
        <w:trPr>
          <w:trHeight w:val="113"/>
        </w:trPr>
        <w:tc>
          <w:tcPr>
            <w:tcW w:w="1108" w:type="pct"/>
            <w:vMerge w:val="restart"/>
            <w:tcBorders>
              <w:top w:val="nil"/>
              <w:left w:val="single" w:sz="4" w:space="0" w:color="auto"/>
              <w:bottom w:val="single" w:sz="4" w:space="0" w:color="auto"/>
              <w:right w:val="single" w:sz="4" w:space="0" w:color="auto"/>
            </w:tcBorders>
            <w:shd w:val="clear" w:color="000000" w:fill="DDEBF7"/>
            <w:noWrap/>
            <w:vAlign w:val="center"/>
            <w:hideMark/>
          </w:tcPr>
          <w:p w14:paraId="4EF2B261" w14:textId="09887B4A" w:rsidR="00EF54D3" w:rsidRPr="00FD319F" w:rsidRDefault="00D0288C" w:rsidP="00EF54D3">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 xml:space="preserve">Filet de </w:t>
            </w:r>
            <w:proofErr w:type="spellStart"/>
            <w:r w:rsidRPr="00FD319F">
              <w:rPr>
                <w:rFonts w:ascii="Calibri" w:eastAsia="Times New Roman" w:hAnsi="Calibri" w:cs="Times New Roman"/>
                <w:color w:val="000000"/>
                <w:sz w:val="18"/>
                <w:szCs w:val="18"/>
              </w:rPr>
              <w:t>poulet</w:t>
            </w:r>
            <w:proofErr w:type="spellEnd"/>
            <w:r w:rsidR="00A94AA8" w:rsidRPr="00FD319F">
              <w:rPr>
                <w:rFonts w:ascii="Calibri" w:eastAsia="Times New Roman" w:hAnsi="Calibri" w:cs="Times New Roman"/>
                <w:color w:val="000000"/>
                <w:sz w:val="18"/>
                <w:szCs w:val="18"/>
                <w:vertAlign w:val="superscript"/>
              </w:rPr>
              <w:t>(d)</w:t>
            </w:r>
          </w:p>
        </w:tc>
        <w:tc>
          <w:tcPr>
            <w:tcW w:w="1166" w:type="pct"/>
            <w:vMerge w:val="restart"/>
            <w:tcBorders>
              <w:top w:val="nil"/>
              <w:left w:val="single" w:sz="4" w:space="0" w:color="auto"/>
              <w:bottom w:val="single" w:sz="4" w:space="0" w:color="auto"/>
              <w:right w:val="single" w:sz="4" w:space="0" w:color="auto"/>
            </w:tcBorders>
            <w:shd w:val="clear" w:color="000000" w:fill="DDEBF7"/>
            <w:noWrap/>
            <w:vAlign w:val="center"/>
            <w:hideMark/>
          </w:tcPr>
          <w:p w14:paraId="4FB21877" w14:textId="77777777" w:rsidR="00EF54D3" w:rsidRPr="00FD319F" w:rsidRDefault="00EF54D3" w:rsidP="00EF54D3">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 xml:space="preserve">Cocktail de 7 </w:t>
            </w:r>
            <w:proofErr w:type="spellStart"/>
            <w:r w:rsidRPr="00FD319F">
              <w:rPr>
                <w:rFonts w:ascii="Calibri" w:eastAsia="Times New Roman" w:hAnsi="Calibri" w:cs="Times New Roman"/>
                <w:color w:val="000000"/>
                <w:sz w:val="18"/>
                <w:szCs w:val="18"/>
              </w:rPr>
              <w:t>sérotypes</w:t>
            </w:r>
            <w:proofErr w:type="spellEnd"/>
            <w:r w:rsidR="00A94AA8" w:rsidRPr="00FD319F">
              <w:rPr>
                <w:rFonts w:ascii="Calibri" w:eastAsia="Times New Roman" w:hAnsi="Calibri" w:cs="Times New Roman"/>
                <w:color w:val="000000"/>
                <w:sz w:val="18"/>
                <w:szCs w:val="18"/>
                <w:vertAlign w:val="superscript"/>
              </w:rPr>
              <w:t>(c)</w:t>
            </w:r>
          </w:p>
        </w:tc>
        <w:tc>
          <w:tcPr>
            <w:tcW w:w="405" w:type="pct"/>
            <w:tcBorders>
              <w:top w:val="nil"/>
              <w:left w:val="nil"/>
              <w:bottom w:val="single" w:sz="4" w:space="0" w:color="auto"/>
              <w:right w:val="single" w:sz="4" w:space="0" w:color="auto"/>
            </w:tcBorders>
            <w:shd w:val="clear" w:color="000000" w:fill="DDEBF7"/>
            <w:noWrap/>
            <w:vAlign w:val="center"/>
            <w:hideMark/>
          </w:tcPr>
          <w:p w14:paraId="7E617647" w14:textId="77777777" w:rsidR="00EF54D3" w:rsidRPr="00FD319F" w:rsidRDefault="00EF54D3" w:rsidP="00EF54D3">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56</w:t>
            </w:r>
          </w:p>
        </w:tc>
        <w:tc>
          <w:tcPr>
            <w:tcW w:w="641" w:type="pct"/>
            <w:tcBorders>
              <w:top w:val="nil"/>
              <w:left w:val="nil"/>
              <w:bottom w:val="single" w:sz="4" w:space="0" w:color="auto"/>
              <w:right w:val="single" w:sz="4" w:space="0" w:color="auto"/>
            </w:tcBorders>
            <w:shd w:val="clear" w:color="000000" w:fill="DDEBF7"/>
            <w:noWrap/>
            <w:vAlign w:val="center"/>
            <w:hideMark/>
          </w:tcPr>
          <w:p w14:paraId="7C0374F4" w14:textId="77777777" w:rsidR="00EF54D3" w:rsidRPr="00FD319F" w:rsidRDefault="00EF54D3" w:rsidP="00EF54D3">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3,2</w:t>
            </w:r>
          </w:p>
        </w:tc>
        <w:tc>
          <w:tcPr>
            <w:tcW w:w="549" w:type="pct"/>
            <w:vMerge w:val="restart"/>
            <w:tcBorders>
              <w:top w:val="nil"/>
              <w:left w:val="single" w:sz="4" w:space="0" w:color="auto"/>
              <w:bottom w:val="single" w:sz="4" w:space="0" w:color="auto"/>
              <w:right w:val="single" w:sz="4" w:space="0" w:color="auto"/>
            </w:tcBorders>
            <w:shd w:val="clear" w:color="000000" w:fill="DDEBF7"/>
            <w:noWrap/>
            <w:vAlign w:val="center"/>
            <w:hideMark/>
          </w:tcPr>
          <w:p w14:paraId="2BAABBE3" w14:textId="77777777" w:rsidR="00EF54D3" w:rsidRPr="00FD319F" w:rsidRDefault="00EF54D3" w:rsidP="00EF54D3">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5,7</w:t>
            </w:r>
          </w:p>
        </w:tc>
        <w:tc>
          <w:tcPr>
            <w:tcW w:w="1131" w:type="pct"/>
            <w:vMerge w:val="restart"/>
            <w:tcBorders>
              <w:top w:val="nil"/>
              <w:left w:val="single" w:sz="4" w:space="0" w:color="auto"/>
              <w:bottom w:val="single" w:sz="4" w:space="0" w:color="auto"/>
              <w:right w:val="single" w:sz="4" w:space="0" w:color="auto"/>
            </w:tcBorders>
            <w:shd w:val="clear" w:color="000000" w:fill="DDEBF7"/>
            <w:noWrap/>
            <w:vAlign w:val="center"/>
            <w:hideMark/>
          </w:tcPr>
          <w:p w14:paraId="4FF6C80F" w14:textId="77777777" w:rsidR="00EF54D3" w:rsidRPr="00FD319F" w:rsidRDefault="0064169D" w:rsidP="00EF54D3">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fldChar w:fldCharType="begin"/>
            </w:r>
            <w:r w:rsidRPr="00FD319F">
              <w:rPr>
                <w:rFonts w:ascii="Calibri" w:eastAsia="Times New Roman" w:hAnsi="Calibri" w:cs="Times New Roman"/>
                <w:color w:val="000000"/>
                <w:sz w:val="18"/>
                <w:szCs w:val="18"/>
              </w:rPr>
              <w:instrText xml:space="preserve"> ADDIN ZOTERO_ITEM CSL_CITATION {"citationID":"Z7O4eW7z","properties":{"formattedCitation":"(Mazzotta, 2000)","plainCitation":"(Mazzotta, 2000)","noteIndex":0},"citationItems":[{"id":294,"uris":["http://zotero.org/users/local/NNf6eOdK/items/LB8WLRFZ"],"itemData":{"id":294,"type":"article-journal","abstract":"The heat resistance of a Salmonella composite of serotypes Typhimurium, Enteritidis, Montevideo, Mandaku, Heidelberg and Thompson was evaluated in ground chicken breast meat using an end-point procedure in pouches. A 7 0 process for Salmonellain chicken was approximately 3 s at 160F (71.1C) with a z-value of 10.3F (5.7C). The data presented here may help cooked chicken products manufacturers design safeprocesses that meet the USDAFood Safety and Inspection Service performance standard.","container-title":"Journal of Food Safety","DOI":"10.1111/j.1745-4565.2000.tb00300.x","ISSN":"0149-6085, 1745-4565","issue":"4","journalAbbreviation":"J Food Safety","language":"en","page":"217-223","source":"DOI.org (Crossref)","title":"D- AND z-VALUES OF SALMONELLA IN GROUND CHICKEN BREAST MEAT","volume":"20","author":[{"family":"Mazzotta","given":"Alejandro S."}],"issued":{"date-parts":[["2000",11]]}}}],"schema":"https://github.com/citation-style-language/schema/raw/master/csl-citation.json"} </w:instrText>
            </w:r>
            <w:r w:rsidRPr="00FD319F">
              <w:rPr>
                <w:rFonts w:ascii="Calibri" w:eastAsia="Times New Roman" w:hAnsi="Calibri" w:cs="Times New Roman"/>
                <w:color w:val="000000"/>
                <w:sz w:val="18"/>
                <w:szCs w:val="18"/>
              </w:rPr>
              <w:fldChar w:fldCharType="separate"/>
            </w:r>
            <w:r w:rsidRPr="00FD319F">
              <w:rPr>
                <w:rFonts w:ascii="Calibri" w:hAnsi="Calibri"/>
                <w:sz w:val="18"/>
                <w:szCs w:val="18"/>
              </w:rPr>
              <w:t>(Mazzotta, 2000)</w:t>
            </w:r>
            <w:r w:rsidRPr="00FD319F">
              <w:rPr>
                <w:rFonts w:ascii="Calibri" w:eastAsia="Times New Roman" w:hAnsi="Calibri" w:cs="Times New Roman"/>
                <w:color w:val="000000"/>
                <w:sz w:val="18"/>
                <w:szCs w:val="18"/>
              </w:rPr>
              <w:fldChar w:fldCharType="end"/>
            </w:r>
          </w:p>
        </w:tc>
      </w:tr>
      <w:tr w:rsidR="009655D0" w:rsidRPr="00FD319F" w14:paraId="1E32DCA2" w14:textId="77777777" w:rsidTr="009655D0">
        <w:trPr>
          <w:trHeight w:val="113"/>
        </w:trPr>
        <w:tc>
          <w:tcPr>
            <w:tcW w:w="1108" w:type="pct"/>
            <w:vMerge/>
            <w:tcBorders>
              <w:top w:val="nil"/>
              <w:left w:val="single" w:sz="4" w:space="0" w:color="auto"/>
              <w:bottom w:val="single" w:sz="4" w:space="0" w:color="auto"/>
              <w:right w:val="single" w:sz="4" w:space="0" w:color="auto"/>
            </w:tcBorders>
            <w:vAlign w:val="center"/>
            <w:hideMark/>
          </w:tcPr>
          <w:p w14:paraId="601F60C5" w14:textId="77777777" w:rsidR="00EF54D3" w:rsidRPr="00FD319F" w:rsidRDefault="00EF54D3" w:rsidP="00EF54D3">
            <w:pPr>
              <w:spacing w:after="0" w:line="240" w:lineRule="auto"/>
              <w:rPr>
                <w:rFonts w:ascii="Calibri" w:eastAsia="Times New Roman" w:hAnsi="Calibri" w:cs="Times New Roman"/>
                <w:color w:val="000000"/>
                <w:sz w:val="18"/>
                <w:szCs w:val="18"/>
              </w:rPr>
            </w:pPr>
          </w:p>
        </w:tc>
        <w:tc>
          <w:tcPr>
            <w:tcW w:w="1166" w:type="pct"/>
            <w:vMerge/>
            <w:tcBorders>
              <w:top w:val="nil"/>
              <w:left w:val="single" w:sz="4" w:space="0" w:color="auto"/>
              <w:bottom w:val="single" w:sz="4" w:space="0" w:color="auto"/>
              <w:right w:val="single" w:sz="4" w:space="0" w:color="auto"/>
            </w:tcBorders>
            <w:vAlign w:val="center"/>
            <w:hideMark/>
          </w:tcPr>
          <w:p w14:paraId="2ED03FEE" w14:textId="77777777" w:rsidR="00EF54D3" w:rsidRPr="00FD319F" w:rsidRDefault="00EF54D3" w:rsidP="00EF54D3">
            <w:pPr>
              <w:spacing w:after="0" w:line="240" w:lineRule="auto"/>
              <w:rPr>
                <w:rFonts w:ascii="Calibri" w:eastAsia="Times New Roman" w:hAnsi="Calibri" w:cs="Times New Roman"/>
                <w:color w:val="000000"/>
                <w:sz w:val="18"/>
                <w:szCs w:val="18"/>
              </w:rPr>
            </w:pPr>
          </w:p>
        </w:tc>
        <w:tc>
          <w:tcPr>
            <w:tcW w:w="405" w:type="pct"/>
            <w:tcBorders>
              <w:top w:val="nil"/>
              <w:left w:val="nil"/>
              <w:bottom w:val="single" w:sz="4" w:space="0" w:color="auto"/>
              <w:right w:val="single" w:sz="4" w:space="0" w:color="auto"/>
            </w:tcBorders>
            <w:shd w:val="clear" w:color="000000" w:fill="DDEBF7"/>
            <w:noWrap/>
            <w:vAlign w:val="center"/>
            <w:hideMark/>
          </w:tcPr>
          <w:p w14:paraId="0631698D" w14:textId="77777777" w:rsidR="00EF54D3" w:rsidRPr="00FD319F" w:rsidRDefault="00EF54D3" w:rsidP="00EF54D3">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60</w:t>
            </w:r>
          </w:p>
        </w:tc>
        <w:tc>
          <w:tcPr>
            <w:tcW w:w="641" w:type="pct"/>
            <w:tcBorders>
              <w:top w:val="nil"/>
              <w:left w:val="nil"/>
              <w:bottom w:val="single" w:sz="4" w:space="0" w:color="auto"/>
              <w:right w:val="single" w:sz="4" w:space="0" w:color="auto"/>
            </w:tcBorders>
            <w:shd w:val="clear" w:color="000000" w:fill="DDEBF7"/>
            <w:noWrap/>
            <w:vAlign w:val="center"/>
            <w:hideMark/>
          </w:tcPr>
          <w:p w14:paraId="30AB02C4" w14:textId="77777777" w:rsidR="00EF54D3" w:rsidRPr="00FD319F" w:rsidRDefault="00EF54D3" w:rsidP="00EF54D3">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0,6</w:t>
            </w:r>
          </w:p>
        </w:tc>
        <w:tc>
          <w:tcPr>
            <w:tcW w:w="549" w:type="pct"/>
            <w:vMerge/>
            <w:tcBorders>
              <w:top w:val="nil"/>
              <w:left w:val="single" w:sz="4" w:space="0" w:color="auto"/>
              <w:bottom w:val="single" w:sz="4" w:space="0" w:color="auto"/>
              <w:right w:val="single" w:sz="4" w:space="0" w:color="auto"/>
            </w:tcBorders>
            <w:vAlign w:val="center"/>
            <w:hideMark/>
          </w:tcPr>
          <w:p w14:paraId="2B95EA0D" w14:textId="77777777" w:rsidR="00EF54D3" w:rsidRPr="00FD319F" w:rsidRDefault="00EF54D3" w:rsidP="00EF54D3">
            <w:pPr>
              <w:spacing w:after="0" w:line="240" w:lineRule="auto"/>
              <w:rPr>
                <w:rFonts w:ascii="Calibri" w:eastAsia="Times New Roman" w:hAnsi="Calibri" w:cs="Times New Roman"/>
                <w:color w:val="000000"/>
                <w:sz w:val="18"/>
                <w:szCs w:val="18"/>
              </w:rPr>
            </w:pPr>
          </w:p>
        </w:tc>
        <w:tc>
          <w:tcPr>
            <w:tcW w:w="1131" w:type="pct"/>
            <w:vMerge/>
            <w:tcBorders>
              <w:top w:val="nil"/>
              <w:left w:val="single" w:sz="4" w:space="0" w:color="auto"/>
              <w:bottom w:val="single" w:sz="4" w:space="0" w:color="auto"/>
              <w:right w:val="single" w:sz="4" w:space="0" w:color="auto"/>
            </w:tcBorders>
            <w:vAlign w:val="center"/>
            <w:hideMark/>
          </w:tcPr>
          <w:p w14:paraId="3140CE30" w14:textId="77777777" w:rsidR="00EF54D3" w:rsidRPr="00FD319F" w:rsidRDefault="00EF54D3" w:rsidP="00EF54D3">
            <w:pPr>
              <w:spacing w:after="0" w:line="240" w:lineRule="auto"/>
              <w:rPr>
                <w:rFonts w:ascii="Calibri" w:eastAsia="Times New Roman" w:hAnsi="Calibri" w:cs="Times New Roman"/>
                <w:color w:val="000000"/>
                <w:sz w:val="18"/>
                <w:szCs w:val="18"/>
              </w:rPr>
            </w:pPr>
          </w:p>
        </w:tc>
      </w:tr>
      <w:tr w:rsidR="009655D0" w:rsidRPr="00FD319F" w14:paraId="5C55AFFF" w14:textId="77777777" w:rsidTr="009655D0">
        <w:trPr>
          <w:trHeight w:val="113"/>
        </w:trPr>
        <w:tc>
          <w:tcPr>
            <w:tcW w:w="1108" w:type="pct"/>
            <w:vMerge/>
            <w:tcBorders>
              <w:top w:val="nil"/>
              <w:left w:val="single" w:sz="4" w:space="0" w:color="auto"/>
              <w:bottom w:val="single" w:sz="4" w:space="0" w:color="auto"/>
              <w:right w:val="single" w:sz="4" w:space="0" w:color="auto"/>
            </w:tcBorders>
            <w:vAlign w:val="center"/>
            <w:hideMark/>
          </w:tcPr>
          <w:p w14:paraId="2046FA7C" w14:textId="77777777" w:rsidR="00EF54D3" w:rsidRPr="00FD319F" w:rsidRDefault="00EF54D3" w:rsidP="00EF54D3">
            <w:pPr>
              <w:spacing w:after="0" w:line="240" w:lineRule="auto"/>
              <w:rPr>
                <w:rFonts w:ascii="Calibri" w:eastAsia="Times New Roman" w:hAnsi="Calibri" w:cs="Times New Roman"/>
                <w:color w:val="000000"/>
                <w:sz w:val="18"/>
                <w:szCs w:val="18"/>
              </w:rPr>
            </w:pPr>
          </w:p>
        </w:tc>
        <w:tc>
          <w:tcPr>
            <w:tcW w:w="1166" w:type="pct"/>
            <w:vMerge/>
            <w:tcBorders>
              <w:top w:val="nil"/>
              <w:left w:val="single" w:sz="4" w:space="0" w:color="auto"/>
              <w:bottom w:val="single" w:sz="4" w:space="0" w:color="auto"/>
              <w:right w:val="single" w:sz="4" w:space="0" w:color="auto"/>
            </w:tcBorders>
            <w:vAlign w:val="center"/>
            <w:hideMark/>
          </w:tcPr>
          <w:p w14:paraId="5E043366" w14:textId="77777777" w:rsidR="00EF54D3" w:rsidRPr="00FD319F" w:rsidRDefault="00EF54D3" w:rsidP="00EF54D3">
            <w:pPr>
              <w:spacing w:after="0" w:line="240" w:lineRule="auto"/>
              <w:rPr>
                <w:rFonts w:ascii="Calibri" w:eastAsia="Times New Roman" w:hAnsi="Calibri" w:cs="Times New Roman"/>
                <w:color w:val="000000"/>
                <w:sz w:val="18"/>
                <w:szCs w:val="18"/>
              </w:rPr>
            </w:pPr>
          </w:p>
        </w:tc>
        <w:tc>
          <w:tcPr>
            <w:tcW w:w="405" w:type="pct"/>
            <w:tcBorders>
              <w:top w:val="nil"/>
              <w:left w:val="nil"/>
              <w:bottom w:val="single" w:sz="4" w:space="0" w:color="auto"/>
              <w:right w:val="single" w:sz="4" w:space="0" w:color="auto"/>
            </w:tcBorders>
            <w:shd w:val="clear" w:color="000000" w:fill="DDEBF7"/>
            <w:noWrap/>
            <w:vAlign w:val="center"/>
            <w:hideMark/>
          </w:tcPr>
          <w:p w14:paraId="6234AD6A" w14:textId="77777777" w:rsidR="00EF54D3" w:rsidRPr="00FD319F" w:rsidRDefault="00EF54D3" w:rsidP="00EF54D3">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63</w:t>
            </w:r>
          </w:p>
        </w:tc>
        <w:tc>
          <w:tcPr>
            <w:tcW w:w="641" w:type="pct"/>
            <w:tcBorders>
              <w:top w:val="nil"/>
              <w:left w:val="nil"/>
              <w:bottom w:val="single" w:sz="4" w:space="0" w:color="auto"/>
              <w:right w:val="single" w:sz="4" w:space="0" w:color="auto"/>
            </w:tcBorders>
            <w:shd w:val="clear" w:color="000000" w:fill="DDEBF7"/>
            <w:noWrap/>
            <w:vAlign w:val="center"/>
            <w:hideMark/>
          </w:tcPr>
          <w:p w14:paraId="19EDA1CA" w14:textId="77777777" w:rsidR="00EF54D3" w:rsidRPr="00FD319F" w:rsidRDefault="00EF54D3" w:rsidP="00EF54D3">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0,18</w:t>
            </w:r>
          </w:p>
        </w:tc>
        <w:tc>
          <w:tcPr>
            <w:tcW w:w="549" w:type="pct"/>
            <w:vMerge/>
            <w:tcBorders>
              <w:top w:val="nil"/>
              <w:left w:val="single" w:sz="4" w:space="0" w:color="auto"/>
              <w:bottom w:val="single" w:sz="4" w:space="0" w:color="auto"/>
              <w:right w:val="single" w:sz="4" w:space="0" w:color="auto"/>
            </w:tcBorders>
            <w:vAlign w:val="center"/>
            <w:hideMark/>
          </w:tcPr>
          <w:p w14:paraId="4C647389" w14:textId="77777777" w:rsidR="00EF54D3" w:rsidRPr="00FD319F" w:rsidRDefault="00EF54D3" w:rsidP="00EF54D3">
            <w:pPr>
              <w:spacing w:after="0" w:line="240" w:lineRule="auto"/>
              <w:rPr>
                <w:rFonts w:ascii="Calibri" w:eastAsia="Times New Roman" w:hAnsi="Calibri" w:cs="Times New Roman"/>
                <w:color w:val="000000"/>
                <w:sz w:val="18"/>
                <w:szCs w:val="18"/>
              </w:rPr>
            </w:pPr>
          </w:p>
        </w:tc>
        <w:tc>
          <w:tcPr>
            <w:tcW w:w="1131" w:type="pct"/>
            <w:vMerge/>
            <w:tcBorders>
              <w:top w:val="nil"/>
              <w:left w:val="single" w:sz="4" w:space="0" w:color="auto"/>
              <w:bottom w:val="single" w:sz="4" w:space="0" w:color="auto"/>
              <w:right w:val="single" w:sz="4" w:space="0" w:color="auto"/>
            </w:tcBorders>
            <w:vAlign w:val="center"/>
            <w:hideMark/>
          </w:tcPr>
          <w:p w14:paraId="44B12E9A" w14:textId="77777777" w:rsidR="00EF54D3" w:rsidRPr="00FD319F" w:rsidRDefault="00EF54D3" w:rsidP="00EF54D3">
            <w:pPr>
              <w:spacing w:after="0" w:line="240" w:lineRule="auto"/>
              <w:rPr>
                <w:rFonts w:ascii="Calibri" w:eastAsia="Times New Roman" w:hAnsi="Calibri" w:cs="Times New Roman"/>
                <w:color w:val="000000"/>
                <w:sz w:val="18"/>
                <w:szCs w:val="18"/>
              </w:rPr>
            </w:pPr>
          </w:p>
        </w:tc>
      </w:tr>
      <w:tr w:rsidR="009655D0" w:rsidRPr="00FD319F" w14:paraId="3AFCBE5C" w14:textId="77777777" w:rsidTr="009655D0">
        <w:trPr>
          <w:trHeight w:val="113"/>
        </w:trPr>
        <w:tc>
          <w:tcPr>
            <w:tcW w:w="110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E4DB29C" w14:textId="4631C798" w:rsidR="00EF54D3" w:rsidRPr="00FD319F" w:rsidRDefault="00D0288C" w:rsidP="00EF54D3">
            <w:pPr>
              <w:spacing w:after="0" w:line="240" w:lineRule="auto"/>
              <w:jc w:val="center"/>
              <w:rPr>
                <w:rFonts w:ascii="Calibri" w:eastAsia="Times New Roman" w:hAnsi="Calibri" w:cs="Times New Roman"/>
                <w:color w:val="000000"/>
                <w:sz w:val="18"/>
                <w:szCs w:val="18"/>
                <w:lang w:val="fr-FR"/>
              </w:rPr>
            </w:pPr>
            <w:r w:rsidRPr="00FD319F">
              <w:rPr>
                <w:rFonts w:ascii="Calibri" w:eastAsia="Times New Roman" w:hAnsi="Calibri" w:cs="Times New Roman"/>
                <w:color w:val="000000"/>
                <w:sz w:val="18"/>
                <w:szCs w:val="18"/>
                <w:lang w:val="fr-FR"/>
              </w:rPr>
              <w:t>Nuggets de poulet/viande en lanières</w:t>
            </w:r>
          </w:p>
        </w:tc>
        <w:tc>
          <w:tcPr>
            <w:tcW w:w="116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5C9F6DE" w14:textId="448BAFED" w:rsidR="00EF54D3" w:rsidRPr="00FD319F" w:rsidRDefault="00EF54D3" w:rsidP="00EF54D3">
            <w:pPr>
              <w:spacing w:after="0" w:line="240" w:lineRule="auto"/>
              <w:jc w:val="center"/>
              <w:rPr>
                <w:rFonts w:ascii="Calibri" w:eastAsia="Times New Roman" w:hAnsi="Calibri" w:cs="Times New Roman"/>
                <w:color w:val="000000"/>
                <w:sz w:val="18"/>
                <w:szCs w:val="18"/>
                <w:lang w:val="fr-FR"/>
              </w:rPr>
            </w:pPr>
            <w:proofErr w:type="spellStart"/>
            <w:r w:rsidRPr="00FD319F">
              <w:rPr>
                <w:rFonts w:ascii="Calibri" w:eastAsia="Times New Roman" w:hAnsi="Calibri" w:cs="Times New Roman"/>
                <w:color w:val="000000"/>
                <w:sz w:val="18"/>
                <w:szCs w:val="18"/>
                <w:lang w:val="fr-FR"/>
              </w:rPr>
              <w:t>Enteritidis</w:t>
            </w:r>
            <w:proofErr w:type="spellEnd"/>
            <w:r w:rsidR="00A94AA8" w:rsidRPr="00FD319F">
              <w:rPr>
                <w:rFonts w:ascii="Calibri" w:eastAsia="Times New Roman" w:hAnsi="Calibri" w:cs="Times New Roman"/>
                <w:color w:val="000000"/>
                <w:sz w:val="18"/>
                <w:szCs w:val="18"/>
                <w:lang w:val="fr-FR"/>
              </w:rPr>
              <w:t xml:space="preserve"> (isolée d’</w:t>
            </w:r>
            <w:r w:rsidR="009655D0">
              <w:rPr>
                <w:rFonts w:ascii="Calibri" w:eastAsia="Times New Roman" w:hAnsi="Calibri" w:cs="Times New Roman"/>
                <w:color w:val="000000"/>
                <w:sz w:val="18"/>
                <w:szCs w:val="18"/>
                <w:lang w:val="fr-FR"/>
              </w:rPr>
              <w:t>aliments pour animaux en granulé</w:t>
            </w:r>
            <w:r w:rsidR="00A94AA8" w:rsidRPr="00FD319F">
              <w:rPr>
                <w:rFonts w:ascii="Calibri" w:eastAsia="Times New Roman" w:hAnsi="Calibri" w:cs="Times New Roman"/>
                <w:color w:val="000000"/>
                <w:sz w:val="18"/>
                <w:szCs w:val="18"/>
                <w:lang w:val="fr-FR"/>
              </w:rPr>
              <w:t>s)</w:t>
            </w:r>
          </w:p>
        </w:tc>
        <w:tc>
          <w:tcPr>
            <w:tcW w:w="405" w:type="pct"/>
            <w:tcBorders>
              <w:top w:val="nil"/>
              <w:left w:val="nil"/>
              <w:bottom w:val="single" w:sz="4" w:space="0" w:color="auto"/>
              <w:right w:val="single" w:sz="4" w:space="0" w:color="auto"/>
            </w:tcBorders>
            <w:shd w:val="clear" w:color="auto" w:fill="auto"/>
            <w:noWrap/>
            <w:vAlign w:val="center"/>
            <w:hideMark/>
          </w:tcPr>
          <w:p w14:paraId="10108795" w14:textId="77777777" w:rsidR="00EF54D3" w:rsidRPr="00FD319F" w:rsidRDefault="00EF54D3" w:rsidP="00EF54D3">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55</w:t>
            </w:r>
          </w:p>
        </w:tc>
        <w:tc>
          <w:tcPr>
            <w:tcW w:w="641" w:type="pct"/>
            <w:tcBorders>
              <w:top w:val="nil"/>
              <w:left w:val="nil"/>
              <w:bottom w:val="single" w:sz="4" w:space="0" w:color="auto"/>
              <w:right w:val="single" w:sz="4" w:space="0" w:color="auto"/>
            </w:tcBorders>
            <w:shd w:val="clear" w:color="auto" w:fill="auto"/>
            <w:noWrap/>
            <w:vAlign w:val="center"/>
            <w:hideMark/>
          </w:tcPr>
          <w:p w14:paraId="652E05F1" w14:textId="77777777" w:rsidR="00EF54D3" w:rsidRPr="00FD319F" w:rsidRDefault="00EF54D3" w:rsidP="00EF54D3">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6,9</w:t>
            </w:r>
          </w:p>
        </w:tc>
        <w:tc>
          <w:tcPr>
            <w:tcW w:w="54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1A6CBD6" w14:textId="77777777" w:rsidR="00EF54D3" w:rsidRPr="00FD319F" w:rsidRDefault="00EF54D3" w:rsidP="00EF54D3">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4,1</w:t>
            </w:r>
          </w:p>
        </w:tc>
        <w:tc>
          <w:tcPr>
            <w:tcW w:w="113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6E6B00D" w14:textId="7484C47C" w:rsidR="00EF54D3" w:rsidRPr="00FD319F" w:rsidRDefault="0064169D" w:rsidP="00EF54D3">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fldChar w:fldCharType="begin"/>
            </w:r>
            <w:r w:rsidRPr="00FD319F">
              <w:rPr>
                <w:rFonts w:ascii="Calibri" w:eastAsia="Times New Roman" w:hAnsi="Calibri" w:cs="Times New Roman"/>
                <w:color w:val="000000"/>
                <w:sz w:val="18"/>
                <w:szCs w:val="18"/>
              </w:rPr>
              <w:instrText xml:space="preserve"> ADDIN ZOTERO_ITEM CSL_CITATION {"citationID":"K809M4pi","properties":{"formattedCitation":"(Bucher et al., 2008)","plainCitation":"(Bucher et al., 2008)","noteIndex":0},"citationItems":[{"id":316,"uris":["http://zotero.org/users/local/NNf6eOdK/items/9BXV6BXQ"],"itemData":{"id":316,"type":"article-journal","abstract":"Raw, frozen chicken nuggets/strips available at retail and prepared at home before consumption have been identiﬁed as a signiﬁcant risk factor in contracting food-borne salmonellosis. Cases of salmonellosis from consumption of these products may be due, in part, to Salmonella strains originating in broiler feed. In this study the thermal resistances of Salmonella strains isolated from chicken nuggets and strips, chicken nugget/ strip meat and broiler feed were determined to assess whether they exhibited enhanced thermal resistance. Thermal resistances (D- and z- values) of 7 cocktails (25 isolates, 4 serovars) were determined in commercially prepared irradiation-treated chicken nugget/strip meat blend, and heated in a constant temperature waterbath. The thermal resistances found were lower than those reported for similar strains in the literature. D-values ranged from 6.93 to 0.12 min at 55 and 62 °C respectively, with z-values from 4.10 to 5.17 °C. Two strains of S. Enteritidis separately isolated from pelleted feed and chicken nugget meat blend, with indistinguishable geno- and phenotypes, had lower (and probably identical) thermal resistances than the other isolates. Results indicated that the strains of Salmonella isolated from raw, frozen chicken nuggets/strips and pelleted broiler feed did not exhibit unusually high thermal resistance, and that normal heating (71 °C) prior to consumption should eliminate these organisms from chicken nuggets/strips.","container-title":"International Journal of Food Microbiology","DOI":"10.1016/j.ijfoodmicro.2008.03.002","ISSN":"01681605","issue":"2","journalAbbreviation":"International Journal of Food Microbiology","language":"en","page":"195-198","source":"DOI.org (Crossref)","title":"Thermal resistance of Salmonella serovars isolated from raw, frozen chicken nuggets/strips, nugget meat and pelleted broiler feed","volume":"124","author":[{"family":"Bucher","given":"O"},{"family":"Daoust","given":"J"},{"family":"Holley","given":"R"}],"issued":{"date-parts":[["2008",5,31]]}}}],"schema":"https://github.com/citation-style-language/schema/raw/master/csl-citation.json"} </w:instrText>
            </w:r>
            <w:r w:rsidRPr="00FD319F">
              <w:rPr>
                <w:rFonts w:ascii="Calibri" w:eastAsia="Times New Roman" w:hAnsi="Calibri" w:cs="Times New Roman"/>
                <w:color w:val="000000"/>
                <w:sz w:val="18"/>
                <w:szCs w:val="18"/>
              </w:rPr>
              <w:fldChar w:fldCharType="separate"/>
            </w:r>
            <w:r w:rsidRPr="00FD319F">
              <w:rPr>
                <w:rFonts w:ascii="Calibri" w:hAnsi="Calibri"/>
                <w:sz w:val="18"/>
                <w:szCs w:val="18"/>
              </w:rPr>
              <w:t xml:space="preserve">(Bucher </w:t>
            </w:r>
            <w:r w:rsidR="00223E3B" w:rsidRPr="00FD319F">
              <w:rPr>
                <w:rFonts w:ascii="Calibri" w:hAnsi="Calibri"/>
                <w:i/>
                <w:sz w:val="18"/>
                <w:szCs w:val="18"/>
              </w:rPr>
              <w:t>et al</w:t>
            </w:r>
            <w:r w:rsidRPr="00FD319F">
              <w:rPr>
                <w:rFonts w:ascii="Calibri" w:hAnsi="Calibri"/>
                <w:sz w:val="18"/>
                <w:szCs w:val="18"/>
              </w:rPr>
              <w:t>., 2008)</w:t>
            </w:r>
            <w:r w:rsidRPr="00FD319F">
              <w:rPr>
                <w:rFonts w:ascii="Calibri" w:eastAsia="Times New Roman" w:hAnsi="Calibri" w:cs="Times New Roman"/>
                <w:color w:val="000000"/>
                <w:sz w:val="18"/>
                <w:szCs w:val="18"/>
              </w:rPr>
              <w:fldChar w:fldCharType="end"/>
            </w:r>
            <w:r w:rsidR="00EF54D3" w:rsidRPr="00FD319F">
              <w:rPr>
                <w:rFonts w:ascii="Calibri" w:eastAsia="Times New Roman" w:hAnsi="Calibri" w:cs="Times New Roman"/>
                <w:color w:val="000000"/>
                <w:sz w:val="18"/>
                <w:szCs w:val="18"/>
              </w:rPr>
              <w:t> </w:t>
            </w:r>
          </w:p>
        </w:tc>
      </w:tr>
      <w:tr w:rsidR="009655D0" w:rsidRPr="00FD319F" w14:paraId="105A0B1E" w14:textId="77777777" w:rsidTr="009655D0">
        <w:trPr>
          <w:trHeight w:val="113"/>
        </w:trPr>
        <w:tc>
          <w:tcPr>
            <w:tcW w:w="1108" w:type="pct"/>
            <w:vMerge/>
            <w:tcBorders>
              <w:top w:val="nil"/>
              <w:left w:val="single" w:sz="4" w:space="0" w:color="auto"/>
              <w:bottom w:val="single" w:sz="4" w:space="0" w:color="auto"/>
              <w:right w:val="single" w:sz="4" w:space="0" w:color="auto"/>
            </w:tcBorders>
            <w:vAlign w:val="center"/>
            <w:hideMark/>
          </w:tcPr>
          <w:p w14:paraId="0D1FAEE2" w14:textId="77777777" w:rsidR="00EF54D3" w:rsidRPr="00FD319F" w:rsidRDefault="00EF54D3" w:rsidP="00EF54D3">
            <w:pPr>
              <w:spacing w:after="0" w:line="240" w:lineRule="auto"/>
              <w:rPr>
                <w:rFonts w:ascii="Calibri" w:eastAsia="Times New Roman" w:hAnsi="Calibri" w:cs="Times New Roman"/>
                <w:color w:val="000000"/>
                <w:sz w:val="18"/>
                <w:szCs w:val="18"/>
              </w:rPr>
            </w:pPr>
          </w:p>
        </w:tc>
        <w:tc>
          <w:tcPr>
            <w:tcW w:w="1166" w:type="pct"/>
            <w:vMerge/>
            <w:tcBorders>
              <w:top w:val="nil"/>
              <w:left w:val="single" w:sz="4" w:space="0" w:color="auto"/>
              <w:bottom w:val="single" w:sz="4" w:space="0" w:color="auto"/>
              <w:right w:val="single" w:sz="4" w:space="0" w:color="auto"/>
            </w:tcBorders>
            <w:vAlign w:val="center"/>
            <w:hideMark/>
          </w:tcPr>
          <w:p w14:paraId="1384D751" w14:textId="77777777" w:rsidR="00EF54D3" w:rsidRPr="00FD319F" w:rsidRDefault="00EF54D3" w:rsidP="00EF54D3">
            <w:pPr>
              <w:spacing w:after="0" w:line="240" w:lineRule="auto"/>
              <w:rPr>
                <w:rFonts w:ascii="Calibri" w:eastAsia="Times New Roman" w:hAnsi="Calibri" w:cs="Times New Roman"/>
                <w:color w:val="000000"/>
                <w:sz w:val="18"/>
                <w:szCs w:val="18"/>
              </w:rPr>
            </w:pPr>
          </w:p>
        </w:tc>
        <w:tc>
          <w:tcPr>
            <w:tcW w:w="405" w:type="pct"/>
            <w:tcBorders>
              <w:top w:val="nil"/>
              <w:left w:val="nil"/>
              <w:bottom w:val="single" w:sz="4" w:space="0" w:color="auto"/>
              <w:right w:val="single" w:sz="4" w:space="0" w:color="auto"/>
            </w:tcBorders>
            <w:shd w:val="clear" w:color="auto" w:fill="auto"/>
            <w:noWrap/>
            <w:vAlign w:val="center"/>
            <w:hideMark/>
          </w:tcPr>
          <w:p w14:paraId="6A44EF47" w14:textId="77777777" w:rsidR="00EF54D3" w:rsidRPr="00FD319F" w:rsidRDefault="00EF54D3" w:rsidP="00EF54D3">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58</w:t>
            </w:r>
          </w:p>
        </w:tc>
        <w:tc>
          <w:tcPr>
            <w:tcW w:w="641" w:type="pct"/>
            <w:tcBorders>
              <w:top w:val="nil"/>
              <w:left w:val="nil"/>
              <w:bottom w:val="single" w:sz="4" w:space="0" w:color="auto"/>
              <w:right w:val="single" w:sz="4" w:space="0" w:color="auto"/>
            </w:tcBorders>
            <w:shd w:val="clear" w:color="auto" w:fill="auto"/>
            <w:noWrap/>
            <w:vAlign w:val="center"/>
            <w:hideMark/>
          </w:tcPr>
          <w:p w14:paraId="719C611D" w14:textId="77777777" w:rsidR="00EF54D3" w:rsidRPr="00FD319F" w:rsidRDefault="00EF54D3" w:rsidP="00EF54D3">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1,5</w:t>
            </w:r>
          </w:p>
        </w:tc>
        <w:tc>
          <w:tcPr>
            <w:tcW w:w="549" w:type="pct"/>
            <w:vMerge/>
            <w:tcBorders>
              <w:top w:val="nil"/>
              <w:left w:val="single" w:sz="4" w:space="0" w:color="auto"/>
              <w:bottom w:val="single" w:sz="4" w:space="0" w:color="auto"/>
              <w:right w:val="single" w:sz="4" w:space="0" w:color="auto"/>
            </w:tcBorders>
            <w:vAlign w:val="center"/>
            <w:hideMark/>
          </w:tcPr>
          <w:p w14:paraId="17468C13" w14:textId="77777777" w:rsidR="00EF54D3" w:rsidRPr="00FD319F" w:rsidRDefault="00EF54D3" w:rsidP="00EF54D3">
            <w:pPr>
              <w:spacing w:after="0" w:line="240" w:lineRule="auto"/>
              <w:rPr>
                <w:rFonts w:ascii="Calibri" w:eastAsia="Times New Roman" w:hAnsi="Calibri" w:cs="Times New Roman"/>
                <w:color w:val="000000"/>
                <w:sz w:val="18"/>
                <w:szCs w:val="18"/>
              </w:rPr>
            </w:pPr>
          </w:p>
        </w:tc>
        <w:tc>
          <w:tcPr>
            <w:tcW w:w="1131" w:type="pct"/>
            <w:vMerge/>
            <w:tcBorders>
              <w:top w:val="nil"/>
              <w:left w:val="single" w:sz="4" w:space="0" w:color="auto"/>
              <w:bottom w:val="single" w:sz="4" w:space="0" w:color="auto"/>
              <w:right w:val="single" w:sz="4" w:space="0" w:color="auto"/>
            </w:tcBorders>
            <w:vAlign w:val="center"/>
            <w:hideMark/>
          </w:tcPr>
          <w:p w14:paraId="0878762B" w14:textId="77777777" w:rsidR="00EF54D3" w:rsidRPr="00FD319F" w:rsidRDefault="00EF54D3" w:rsidP="00EF54D3">
            <w:pPr>
              <w:spacing w:after="0" w:line="240" w:lineRule="auto"/>
              <w:rPr>
                <w:rFonts w:ascii="Calibri" w:eastAsia="Times New Roman" w:hAnsi="Calibri" w:cs="Times New Roman"/>
                <w:color w:val="000000"/>
                <w:sz w:val="18"/>
                <w:szCs w:val="18"/>
              </w:rPr>
            </w:pPr>
          </w:p>
        </w:tc>
      </w:tr>
      <w:tr w:rsidR="009655D0" w:rsidRPr="00FD319F" w14:paraId="65546C3A" w14:textId="77777777" w:rsidTr="009655D0">
        <w:trPr>
          <w:trHeight w:val="113"/>
        </w:trPr>
        <w:tc>
          <w:tcPr>
            <w:tcW w:w="1108" w:type="pct"/>
            <w:vMerge/>
            <w:tcBorders>
              <w:top w:val="nil"/>
              <w:left w:val="single" w:sz="4" w:space="0" w:color="auto"/>
              <w:bottom w:val="single" w:sz="4" w:space="0" w:color="auto"/>
              <w:right w:val="single" w:sz="4" w:space="0" w:color="auto"/>
            </w:tcBorders>
            <w:vAlign w:val="center"/>
            <w:hideMark/>
          </w:tcPr>
          <w:p w14:paraId="696939EA" w14:textId="77777777" w:rsidR="00EF54D3" w:rsidRPr="00FD319F" w:rsidRDefault="00EF54D3" w:rsidP="00EF54D3">
            <w:pPr>
              <w:spacing w:after="0" w:line="240" w:lineRule="auto"/>
              <w:rPr>
                <w:rFonts w:ascii="Calibri" w:eastAsia="Times New Roman" w:hAnsi="Calibri" w:cs="Times New Roman"/>
                <w:color w:val="000000"/>
                <w:sz w:val="18"/>
                <w:szCs w:val="18"/>
              </w:rPr>
            </w:pPr>
          </w:p>
        </w:tc>
        <w:tc>
          <w:tcPr>
            <w:tcW w:w="1166" w:type="pct"/>
            <w:vMerge/>
            <w:tcBorders>
              <w:top w:val="nil"/>
              <w:left w:val="single" w:sz="4" w:space="0" w:color="auto"/>
              <w:bottom w:val="single" w:sz="4" w:space="0" w:color="auto"/>
              <w:right w:val="single" w:sz="4" w:space="0" w:color="auto"/>
            </w:tcBorders>
            <w:vAlign w:val="center"/>
            <w:hideMark/>
          </w:tcPr>
          <w:p w14:paraId="04DFB2CF" w14:textId="77777777" w:rsidR="00EF54D3" w:rsidRPr="00FD319F" w:rsidRDefault="00EF54D3" w:rsidP="00EF54D3">
            <w:pPr>
              <w:spacing w:after="0" w:line="240" w:lineRule="auto"/>
              <w:rPr>
                <w:rFonts w:ascii="Calibri" w:eastAsia="Times New Roman" w:hAnsi="Calibri" w:cs="Times New Roman"/>
                <w:color w:val="000000"/>
                <w:sz w:val="18"/>
                <w:szCs w:val="18"/>
              </w:rPr>
            </w:pPr>
          </w:p>
        </w:tc>
        <w:tc>
          <w:tcPr>
            <w:tcW w:w="405" w:type="pct"/>
            <w:tcBorders>
              <w:top w:val="nil"/>
              <w:left w:val="nil"/>
              <w:bottom w:val="single" w:sz="4" w:space="0" w:color="auto"/>
              <w:right w:val="single" w:sz="4" w:space="0" w:color="auto"/>
            </w:tcBorders>
            <w:shd w:val="clear" w:color="auto" w:fill="auto"/>
            <w:noWrap/>
            <w:vAlign w:val="center"/>
            <w:hideMark/>
          </w:tcPr>
          <w:p w14:paraId="14DB58CA" w14:textId="77777777" w:rsidR="00EF54D3" w:rsidRPr="00FD319F" w:rsidRDefault="00EF54D3" w:rsidP="00EF54D3">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60</w:t>
            </w:r>
          </w:p>
        </w:tc>
        <w:tc>
          <w:tcPr>
            <w:tcW w:w="641" w:type="pct"/>
            <w:tcBorders>
              <w:top w:val="nil"/>
              <w:left w:val="nil"/>
              <w:bottom w:val="single" w:sz="4" w:space="0" w:color="auto"/>
              <w:right w:val="single" w:sz="4" w:space="0" w:color="auto"/>
            </w:tcBorders>
            <w:shd w:val="clear" w:color="auto" w:fill="auto"/>
            <w:noWrap/>
            <w:vAlign w:val="center"/>
            <w:hideMark/>
          </w:tcPr>
          <w:p w14:paraId="3DE9E997" w14:textId="77777777" w:rsidR="00EF54D3" w:rsidRPr="00FD319F" w:rsidRDefault="00EF54D3" w:rsidP="00EF54D3">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0,38</w:t>
            </w:r>
          </w:p>
        </w:tc>
        <w:tc>
          <w:tcPr>
            <w:tcW w:w="549" w:type="pct"/>
            <w:vMerge/>
            <w:tcBorders>
              <w:top w:val="nil"/>
              <w:left w:val="single" w:sz="4" w:space="0" w:color="auto"/>
              <w:bottom w:val="single" w:sz="4" w:space="0" w:color="auto"/>
              <w:right w:val="single" w:sz="4" w:space="0" w:color="auto"/>
            </w:tcBorders>
            <w:vAlign w:val="center"/>
            <w:hideMark/>
          </w:tcPr>
          <w:p w14:paraId="51B32623" w14:textId="77777777" w:rsidR="00EF54D3" w:rsidRPr="00FD319F" w:rsidRDefault="00EF54D3" w:rsidP="00EF54D3">
            <w:pPr>
              <w:spacing w:after="0" w:line="240" w:lineRule="auto"/>
              <w:rPr>
                <w:rFonts w:ascii="Calibri" w:eastAsia="Times New Roman" w:hAnsi="Calibri" w:cs="Times New Roman"/>
                <w:color w:val="000000"/>
                <w:sz w:val="18"/>
                <w:szCs w:val="18"/>
              </w:rPr>
            </w:pPr>
          </w:p>
        </w:tc>
        <w:tc>
          <w:tcPr>
            <w:tcW w:w="1131" w:type="pct"/>
            <w:vMerge/>
            <w:tcBorders>
              <w:top w:val="nil"/>
              <w:left w:val="single" w:sz="4" w:space="0" w:color="auto"/>
              <w:bottom w:val="single" w:sz="4" w:space="0" w:color="auto"/>
              <w:right w:val="single" w:sz="4" w:space="0" w:color="auto"/>
            </w:tcBorders>
            <w:vAlign w:val="center"/>
            <w:hideMark/>
          </w:tcPr>
          <w:p w14:paraId="60CAF636" w14:textId="77777777" w:rsidR="00EF54D3" w:rsidRPr="00FD319F" w:rsidRDefault="00EF54D3" w:rsidP="00EF54D3">
            <w:pPr>
              <w:spacing w:after="0" w:line="240" w:lineRule="auto"/>
              <w:rPr>
                <w:rFonts w:ascii="Calibri" w:eastAsia="Times New Roman" w:hAnsi="Calibri" w:cs="Times New Roman"/>
                <w:color w:val="000000"/>
                <w:sz w:val="18"/>
                <w:szCs w:val="18"/>
              </w:rPr>
            </w:pPr>
          </w:p>
        </w:tc>
      </w:tr>
      <w:tr w:rsidR="009655D0" w:rsidRPr="00FD319F" w14:paraId="440406D8" w14:textId="77777777" w:rsidTr="009655D0">
        <w:trPr>
          <w:trHeight w:val="113"/>
        </w:trPr>
        <w:tc>
          <w:tcPr>
            <w:tcW w:w="1108" w:type="pct"/>
            <w:vMerge/>
            <w:tcBorders>
              <w:top w:val="nil"/>
              <w:left w:val="single" w:sz="4" w:space="0" w:color="auto"/>
              <w:bottom w:val="single" w:sz="4" w:space="0" w:color="auto"/>
              <w:right w:val="single" w:sz="4" w:space="0" w:color="auto"/>
            </w:tcBorders>
            <w:vAlign w:val="center"/>
            <w:hideMark/>
          </w:tcPr>
          <w:p w14:paraId="72C8DB83" w14:textId="77777777" w:rsidR="00EF54D3" w:rsidRPr="00FD319F" w:rsidRDefault="00EF54D3" w:rsidP="00EF54D3">
            <w:pPr>
              <w:spacing w:after="0" w:line="240" w:lineRule="auto"/>
              <w:rPr>
                <w:rFonts w:ascii="Calibri" w:eastAsia="Times New Roman" w:hAnsi="Calibri" w:cs="Times New Roman"/>
                <w:color w:val="000000"/>
                <w:sz w:val="18"/>
                <w:szCs w:val="18"/>
              </w:rPr>
            </w:pPr>
          </w:p>
        </w:tc>
        <w:tc>
          <w:tcPr>
            <w:tcW w:w="1166" w:type="pct"/>
            <w:vMerge/>
            <w:tcBorders>
              <w:top w:val="nil"/>
              <w:left w:val="single" w:sz="4" w:space="0" w:color="auto"/>
              <w:bottom w:val="single" w:sz="4" w:space="0" w:color="auto"/>
              <w:right w:val="single" w:sz="4" w:space="0" w:color="auto"/>
            </w:tcBorders>
            <w:vAlign w:val="center"/>
            <w:hideMark/>
          </w:tcPr>
          <w:p w14:paraId="1E9A26C1" w14:textId="77777777" w:rsidR="00EF54D3" w:rsidRPr="00FD319F" w:rsidRDefault="00EF54D3" w:rsidP="00EF54D3">
            <w:pPr>
              <w:spacing w:after="0" w:line="240" w:lineRule="auto"/>
              <w:rPr>
                <w:rFonts w:ascii="Calibri" w:eastAsia="Times New Roman" w:hAnsi="Calibri" w:cs="Times New Roman"/>
                <w:color w:val="000000"/>
                <w:sz w:val="18"/>
                <w:szCs w:val="18"/>
              </w:rPr>
            </w:pPr>
          </w:p>
        </w:tc>
        <w:tc>
          <w:tcPr>
            <w:tcW w:w="405" w:type="pct"/>
            <w:tcBorders>
              <w:top w:val="nil"/>
              <w:left w:val="nil"/>
              <w:bottom w:val="single" w:sz="4" w:space="0" w:color="auto"/>
              <w:right w:val="single" w:sz="4" w:space="0" w:color="auto"/>
            </w:tcBorders>
            <w:shd w:val="clear" w:color="auto" w:fill="auto"/>
            <w:noWrap/>
            <w:vAlign w:val="center"/>
            <w:hideMark/>
          </w:tcPr>
          <w:p w14:paraId="1ACD7ED3" w14:textId="77777777" w:rsidR="00EF54D3" w:rsidRPr="00FD319F" w:rsidRDefault="00EF54D3" w:rsidP="00EF54D3">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62</w:t>
            </w:r>
          </w:p>
        </w:tc>
        <w:tc>
          <w:tcPr>
            <w:tcW w:w="641" w:type="pct"/>
            <w:tcBorders>
              <w:top w:val="nil"/>
              <w:left w:val="nil"/>
              <w:bottom w:val="single" w:sz="4" w:space="0" w:color="auto"/>
              <w:right w:val="single" w:sz="4" w:space="0" w:color="auto"/>
            </w:tcBorders>
            <w:shd w:val="clear" w:color="auto" w:fill="auto"/>
            <w:noWrap/>
            <w:vAlign w:val="center"/>
            <w:hideMark/>
          </w:tcPr>
          <w:p w14:paraId="58872DC8" w14:textId="77777777" w:rsidR="00EF54D3" w:rsidRPr="00FD319F" w:rsidRDefault="00EF54D3" w:rsidP="00EF54D3">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0,15</w:t>
            </w:r>
          </w:p>
        </w:tc>
        <w:tc>
          <w:tcPr>
            <w:tcW w:w="549" w:type="pct"/>
            <w:vMerge/>
            <w:tcBorders>
              <w:top w:val="nil"/>
              <w:left w:val="single" w:sz="4" w:space="0" w:color="auto"/>
              <w:bottom w:val="single" w:sz="4" w:space="0" w:color="auto"/>
              <w:right w:val="single" w:sz="4" w:space="0" w:color="auto"/>
            </w:tcBorders>
            <w:vAlign w:val="center"/>
            <w:hideMark/>
          </w:tcPr>
          <w:p w14:paraId="54F43649" w14:textId="77777777" w:rsidR="00EF54D3" w:rsidRPr="00FD319F" w:rsidRDefault="00EF54D3" w:rsidP="00EF54D3">
            <w:pPr>
              <w:spacing w:after="0" w:line="240" w:lineRule="auto"/>
              <w:rPr>
                <w:rFonts w:ascii="Calibri" w:eastAsia="Times New Roman" w:hAnsi="Calibri" w:cs="Times New Roman"/>
                <w:color w:val="000000"/>
                <w:sz w:val="18"/>
                <w:szCs w:val="18"/>
              </w:rPr>
            </w:pPr>
          </w:p>
        </w:tc>
        <w:tc>
          <w:tcPr>
            <w:tcW w:w="1131" w:type="pct"/>
            <w:vMerge/>
            <w:tcBorders>
              <w:top w:val="nil"/>
              <w:left w:val="single" w:sz="4" w:space="0" w:color="auto"/>
              <w:bottom w:val="single" w:sz="4" w:space="0" w:color="auto"/>
              <w:right w:val="single" w:sz="4" w:space="0" w:color="auto"/>
            </w:tcBorders>
            <w:vAlign w:val="center"/>
            <w:hideMark/>
          </w:tcPr>
          <w:p w14:paraId="37D36630" w14:textId="77777777" w:rsidR="00EF54D3" w:rsidRPr="00FD319F" w:rsidRDefault="00EF54D3" w:rsidP="00EF54D3">
            <w:pPr>
              <w:spacing w:after="0" w:line="240" w:lineRule="auto"/>
              <w:rPr>
                <w:rFonts w:ascii="Calibri" w:eastAsia="Times New Roman" w:hAnsi="Calibri" w:cs="Times New Roman"/>
                <w:color w:val="000000"/>
                <w:sz w:val="18"/>
                <w:szCs w:val="18"/>
              </w:rPr>
            </w:pPr>
          </w:p>
        </w:tc>
      </w:tr>
      <w:tr w:rsidR="009655D0" w:rsidRPr="00FD319F" w14:paraId="1382FE39" w14:textId="77777777" w:rsidTr="009655D0">
        <w:trPr>
          <w:trHeight w:val="113"/>
        </w:trPr>
        <w:tc>
          <w:tcPr>
            <w:tcW w:w="1108" w:type="pct"/>
            <w:vMerge w:val="restart"/>
            <w:tcBorders>
              <w:top w:val="nil"/>
              <w:left w:val="single" w:sz="4" w:space="0" w:color="auto"/>
              <w:bottom w:val="single" w:sz="4" w:space="0" w:color="000000"/>
              <w:right w:val="single" w:sz="4" w:space="0" w:color="auto"/>
            </w:tcBorders>
            <w:shd w:val="clear" w:color="000000" w:fill="DDEBF7"/>
            <w:noWrap/>
            <w:vAlign w:val="center"/>
            <w:hideMark/>
          </w:tcPr>
          <w:p w14:paraId="69876A47" w14:textId="71562E95" w:rsidR="00EF54D3" w:rsidRPr="00FD319F" w:rsidRDefault="00D0288C" w:rsidP="00EF54D3">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 xml:space="preserve">Bouillon </w:t>
            </w:r>
            <w:proofErr w:type="spellStart"/>
            <w:r w:rsidRPr="00FD319F">
              <w:rPr>
                <w:rFonts w:ascii="Calibri" w:eastAsia="Times New Roman" w:hAnsi="Calibri" w:cs="Times New Roman"/>
                <w:color w:val="000000"/>
                <w:sz w:val="18"/>
                <w:szCs w:val="18"/>
              </w:rPr>
              <w:t>poulet</w:t>
            </w:r>
            <w:proofErr w:type="spellEnd"/>
          </w:p>
        </w:tc>
        <w:tc>
          <w:tcPr>
            <w:tcW w:w="1166" w:type="pct"/>
            <w:vMerge w:val="restart"/>
            <w:tcBorders>
              <w:top w:val="nil"/>
              <w:left w:val="single" w:sz="4" w:space="0" w:color="auto"/>
              <w:bottom w:val="single" w:sz="4" w:space="0" w:color="000000"/>
              <w:right w:val="single" w:sz="4" w:space="0" w:color="auto"/>
            </w:tcBorders>
            <w:shd w:val="clear" w:color="000000" w:fill="DDEBF7"/>
            <w:noWrap/>
            <w:vAlign w:val="center"/>
            <w:hideMark/>
          </w:tcPr>
          <w:p w14:paraId="0B050F85" w14:textId="77777777" w:rsidR="00EF54D3" w:rsidRPr="00FD319F" w:rsidRDefault="00EF54D3" w:rsidP="00EF54D3">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 xml:space="preserve">Cocktail de 8 </w:t>
            </w:r>
            <w:proofErr w:type="spellStart"/>
            <w:r w:rsidRPr="00FD319F">
              <w:rPr>
                <w:rFonts w:ascii="Calibri" w:eastAsia="Times New Roman" w:hAnsi="Calibri" w:cs="Times New Roman"/>
                <w:color w:val="000000"/>
                <w:sz w:val="18"/>
                <w:szCs w:val="18"/>
              </w:rPr>
              <w:t>sérotypes</w:t>
            </w:r>
            <w:proofErr w:type="spellEnd"/>
            <w:r w:rsidR="00A94AA8" w:rsidRPr="00FD319F">
              <w:rPr>
                <w:rFonts w:ascii="Calibri" w:eastAsia="Times New Roman" w:hAnsi="Calibri" w:cs="Times New Roman"/>
                <w:color w:val="000000"/>
                <w:sz w:val="18"/>
                <w:szCs w:val="18"/>
                <w:vertAlign w:val="superscript"/>
              </w:rPr>
              <w:t>(d)</w:t>
            </w:r>
          </w:p>
        </w:tc>
        <w:tc>
          <w:tcPr>
            <w:tcW w:w="405" w:type="pct"/>
            <w:tcBorders>
              <w:top w:val="nil"/>
              <w:left w:val="nil"/>
              <w:bottom w:val="single" w:sz="4" w:space="0" w:color="auto"/>
              <w:right w:val="single" w:sz="4" w:space="0" w:color="auto"/>
            </w:tcBorders>
            <w:shd w:val="clear" w:color="000000" w:fill="DDEBF7"/>
            <w:noWrap/>
            <w:vAlign w:val="center"/>
            <w:hideMark/>
          </w:tcPr>
          <w:p w14:paraId="5C31201B" w14:textId="77777777" w:rsidR="00EF54D3" w:rsidRPr="00FD319F" w:rsidRDefault="00EF54D3" w:rsidP="00EF54D3">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55</w:t>
            </w:r>
          </w:p>
        </w:tc>
        <w:tc>
          <w:tcPr>
            <w:tcW w:w="641" w:type="pct"/>
            <w:tcBorders>
              <w:top w:val="nil"/>
              <w:left w:val="nil"/>
              <w:bottom w:val="single" w:sz="4" w:space="0" w:color="auto"/>
              <w:right w:val="single" w:sz="4" w:space="0" w:color="auto"/>
            </w:tcBorders>
            <w:shd w:val="clear" w:color="000000" w:fill="DDEBF7"/>
            <w:noWrap/>
            <w:vAlign w:val="center"/>
            <w:hideMark/>
          </w:tcPr>
          <w:p w14:paraId="63A98DE3" w14:textId="77777777" w:rsidR="00EF54D3" w:rsidRPr="00FD319F" w:rsidRDefault="00EF54D3" w:rsidP="00EF54D3">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4,87</w:t>
            </w:r>
          </w:p>
        </w:tc>
        <w:tc>
          <w:tcPr>
            <w:tcW w:w="549" w:type="pct"/>
            <w:vMerge w:val="restart"/>
            <w:tcBorders>
              <w:top w:val="nil"/>
              <w:left w:val="single" w:sz="4" w:space="0" w:color="auto"/>
              <w:bottom w:val="single" w:sz="4" w:space="0" w:color="000000"/>
              <w:right w:val="single" w:sz="4" w:space="0" w:color="auto"/>
            </w:tcBorders>
            <w:shd w:val="clear" w:color="000000" w:fill="DDEBF7"/>
            <w:noWrap/>
            <w:vAlign w:val="center"/>
            <w:hideMark/>
          </w:tcPr>
          <w:p w14:paraId="7AB534BF" w14:textId="77777777" w:rsidR="00EF54D3" w:rsidRPr="00FD319F" w:rsidRDefault="00EF54D3" w:rsidP="00EF54D3">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6,7</w:t>
            </w:r>
          </w:p>
        </w:tc>
        <w:tc>
          <w:tcPr>
            <w:tcW w:w="1131" w:type="pct"/>
            <w:vMerge w:val="restart"/>
            <w:tcBorders>
              <w:top w:val="nil"/>
              <w:left w:val="single" w:sz="4" w:space="0" w:color="auto"/>
              <w:bottom w:val="single" w:sz="4" w:space="0" w:color="auto"/>
              <w:right w:val="single" w:sz="4" w:space="0" w:color="auto"/>
            </w:tcBorders>
            <w:shd w:val="clear" w:color="000000" w:fill="DDEBF7"/>
            <w:noWrap/>
            <w:vAlign w:val="center"/>
            <w:hideMark/>
          </w:tcPr>
          <w:p w14:paraId="14B58A30" w14:textId="6069278C" w:rsidR="00EF54D3" w:rsidRPr="00FD319F" w:rsidRDefault="0064169D" w:rsidP="00EF54D3">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fldChar w:fldCharType="begin"/>
            </w:r>
            <w:r w:rsidRPr="00FD319F">
              <w:rPr>
                <w:rFonts w:ascii="Calibri" w:eastAsia="Times New Roman" w:hAnsi="Calibri" w:cs="Times New Roman"/>
                <w:color w:val="000000"/>
                <w:sz w:val="18"/>
                <w:szCs w:val="18"/>
              </w:rPr>
              <w:instrText xml:space="preserve"> ADDIN ZOTERO_ITEM CSL_CITATION {"citationID":"2MYAJjXz","properties":{"formattedCitation":"(Juneja et al., 2001)","plainCitation":"(Juneja et al., 2001)","noteIndex":0},"citationItems":[{"id":296,"uris":["http://zotero.org/users/local/NNf6eOdK/items/IINBAQBF"],"itemData":{"id":296,"type":"article-journal","abstract":"The heat resistance of 35 Salmonella strains was determined at 55 to 65 °C. No correlation between the heat resistance and the origin of the Salmonella spp. could be established. D-values in chicken broth, using a linear regression, of an 8 Salmonella serotype cocktail were 4.87, 2.72, 1.30, and 0.41 min at 55, 58, 60 and 62 °C, respectively. Using a linear model, the D-values ranged from 4.86 min at 55 °C to 0.38 min at 62 °C. When the 8 Salmonella serotype cocktail was heated in meat, D-values at the common test temperatures of 58 and 60 °C calculated by both approaches were significantly higher (p &lt; 0.05) than those observed in chicken broth.","container-title":"Journal of Food Science","DOI":"10.1111/j.1365-2621.2001.tb15597.x","ISSN":"00221147","issue":"1","language":"en","page":"146-152","source":"DOI.org (Crossref)","title":"Thermal Inactivation of Salmonella spp. in Chicken Broth, Beef, Pork, Turkey, and Chicken: Determination of D- and Z-values","title-short":"Thermal Inactivation of Salmonella spp. in Chicken Broth, Beef, Pork, Turkey, and Chicken","volume":"66","author":[{"family":"Juneja","given":"V.K."},{"family":"Eblen","given":"B.S."},{"family":"Ransom","given":"G.M."}],"issued":{"date-parts":[["2001",1]]}}}],"schema":"https://github.com/citation-style-language/schema/raw/master/csl-citation.json"} </w:instrText>
            </w:r>
            <w:r w:rsidRPr="00FD319F">
              <w:rPr>
                <w:rFonts w:ascii="Calibri" w:eastAsia="Times New Roman" w:hAnsi="Calibri" w:cs="Times New Roman"/>
                <w:color w:val="000000"/>
                <w:sz w:val="18"/>
                <w:szCs w:val="18"/>
              </w:rPr>
              <w:fldChar w:fldCharType="separate"/>
            </w:r>
            <w:r w:rsidRPr="00FD319F">
              <w:rPr>
                <w:rFonts w:ascii="Calibri" w:hAnsi="Calibri"/>
                <w:sz w:val="18"/>
                <w:szCs w:val="18"/>
              </w:rPr>
              <w:t xml:space="preserve">(Juneja </w:t>
            </w:r>
            <w:r w:rsidR="00223E3B" w:rsidRPr="00FD319F">
              <w:rPr>
                <w:rFonts w:ascii="Calibri" w:hAnsi="Calibri"/>
                <w:i/>
                <w:sz w:val="18"/>
                <w:szCs w:val="18"/>
              </w:rPr>
              <w:t>et al</w:t>
            </w:r>
            <w:r w:rsidRPr="00FD319F">
              <w:rPr>
                <w:rFonts w:ascii="Calibri" w:hAnsi="Calibri"/>
                <w:sz w:val="18"/>
                <w:szCs w:val="18"/>
              </w:rPr>
              <w:t>., 2001)</w:t>
            </w:r>
            <w:r w:rsidRPr="00FD319F">
              <w:rPr>
                <w:rFonts w:ascii="Calibri" w:eastAsia="Times New Roman" w:hAnsi="Calibri" w:cs="Times New Roman"/>
                <w:color w:val="000000"/>
                <w:sz w:val="18"/>
                <w:szCs w:val="18"/>
              </w:rPr>
              <w:fldChar w:fldCharType="end"/>
            </w:r>
          </w:p>
        </w:tc>
      </w:tr>
      <w:tr w:rsidR="009655D0" w:rsidRPr="00FD319F" w14:paraId="4EB79998" w14:textId="77777777" w:rsidTr="009655D0">
        <w:trPr>
          <w:trHeight w:val="113"/>
        </w:trPr>
        <w:tc>
          <w:tcPr>
            <w:tcW w:w="1108" w:type="pct"/>
            <w:vMerge/>
            <w:tcBorders>
              <w:top w:val="nil"/>
              <w:left w:val="single" w:sz="4" w:space="0" w:color="auto"/>
              <w:bottom w:val="single" w:sz="4" w:space="0" w:color="000000"/>
              <w:right w:val="single" w:sz="4" w:space="0" w:color="auto"/>
            </w:tcBorders>
            <w:vAlign w:val="center"/>
            <w:hideMark/>
          </w:tcPr>
          <w:p w14:paraId="235F9FAF" w14:textId="77777777" w:rsidR="00EF54D3" w:rsidRPr="00FD319F" w:rsidRDefault="00EF54D3" w:rsidP="00EF54D3">
            <w:pPr>
              <w:spacing w:after="0" w:line="240" w:lineRule="auto"/>
              <w:rPr>
                <w:rFonts w:ascii="Calibri" w:eastAsia="Times New Roman" w:hAnsi="Calibri" w:cs="Times New Roman"/>
                <w:color w:val="000000"/>
                <w:sz w:val="18"/>
                <w:szCs w:val="18"/>
              </w:rPr>
            </w:pPr>
          </w:p>
        </w:tc>
        <w:tc>
          <w:tcPr>
            <w:tcW w:w="1166" w:type="pct"/>
            <w:vMerge/>
            <w:tcBorders>
              <w:top w:val="nil"/>
              <w:left w:val="single" w:sz="4" w:space="0" w:color="auto"/>
              <w:bottom w:val="single" w:sz="4" w:space="0" w:color="000000"/>
              <w:right w:val="single" w:sz="4" w:space="0" w:color="auto"/>
            </w:tcBorders>
            <w:vAlign w:val="center"/>
            <w:hideMark/>
          </w:tcPr>
          <w:p w14:paraId="267DC149" w14:textId="77777777" w:rsidR="00EF54D3" w:rsidRPr="00FD319F" w:rsidRDefault="00EF54D3" w:rsidP="00EF54D3">
            <w:pPr>
              <w:spacing w:after="0" w:line="240" w:lineRule="auto"/>
              <w:rPr>
                <w:rFonts w:ascii="Calibri" w:eastAsia="Times New Roman" w:hAnsi="Calibri" w:cs="Times New Roman"/>
                <w:color w:val="000000"/>
                <w:sz w:val="18"/>
                <w:szCs w:val="18"/>
              </w:rPr>
            </w:pPr>
          </w:p>
        </w:tc>
        <w:tc>
          <w:tcPr>
            <w:tcW w:w="405" w:type="pct"/>
            <w:tcBorders>
              <w:top w:val="nil"/>
              <w:left w:val="nil"/>
              <w:bottom w:val="single" w:sz="4" w:space="0" w:color="auto"/>
              <w:right w:val="single" w:sz="4" w:space="0" w:color="auto"/>
            </w:tcBorders>
            <w:shd w:val="clear" w:color="000000" w:fill="DDEBF7"/>
            <w:noWrap/>
            <w:vAlign w:val="center"/>
            <w:hideMark/>
          </w:tcPr>
          <w:p w14:paraId="416CD6A6" w14:textId="77777777" w:rsidR="00EF54D3" w:rsidRPr="00FD319F" w:rsidRDefault="00EF54D3" w:rsidP="00EF54D3">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58</w:t>
            </w:r>
          </w:p>
        </w:tc>
        <w:tc>
          <w:tcPr>
            <w:tcW w:w="641" w:type="pct"/>
            <w:tcBorders>
              <w:top w:val="nil"/>
              <w:left w:val="nil"/>
              <w:bottom w:val="single" w:sz="4" w:space="0" w:color="auto"/>
              <w:right w:val="single" w:sz="4" w:space="0" w:color="auto"/>
            </w:tcBorders>
            <w:shd w:val="clear" w:color="000000" w:fill="DDEBF7"/>
            <w:noWrap/>
            <w:vAlign w:val="center"/>
            <w:hideMark/>
          </w:tcPr>
          <w:p w14:paraId="077382F0" w14:textId="77777777" w:rsidR="00EF54D3" w:rsidRPr="00FD319F" w:rsidRDefault="00EF54D3" w:rsidP="00EF54D3">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2,72</w:t>
            </w:r>
          </w:p>
        </w:tc>
        <w:tc>
          <w:tcPr>
            <w:tcW w:w="549" w:type="pct"/>
            <w:vMerge/>
            <w:tcBorders>
              <w:top w:val="nil"/>
              <w:left w:val="single" w:sz="4" w:space="0" w:color="auto"/>
              <w:bottom w:val="single" w:sz="4" w:space="0" w:color="000000"/>
              <w:right w:val="single" w:sz="4" w:space="0" w:color="auto"/>
            </w:tcBorders>
            <w:vAlign w:val="center"/>
            <w:hideMark/>
          </w:tcPr>
          <w:p w14:paraId="7572E27D" w14:textId="77777777" w:rsidR="00EF54D3" w:rsidRPr="00FD319F" w:rsidRDefault="00EF54D3" w:rsidP="00EF54D3">
            <w:pPr>
              <w:spacing w:after="0" w:line="240" w:lineRule="auto"/>
              <w:rPr>
                <w:rFonts w:ascii="Calibri" w:eastAsia="Times New Roman" w:hAnsi="Calibri" w:cs="Times New Roman"/>
                <w:color w:val="000000"/>
                <w:sz w:val="18"/>
                <w:szCs w:val="18"/>
              </w:rPr>
            </w:pPr>
          </w:p>
        </w:tc>
        <w:tc>
          <w:tcPr>
            <w:tcW w:w="1131" w:type="pct"/>
            <w:vMerge/>
            <w:tcBorders>
              <w:top w:val="nil"/>
              <w:left w:val="single" w:sz="4" w:space="0" w:color="auto"/>
              <w:bottom w:val="single" w:sz="4" w:space="0" w:color="auto"/>
              <w:right w:val="single" w:sz="4" w:space="0" w:color="auto"/>
            </w:tcBorders>
            <w:vAlign w:val="center"/>
            <w:hideMark/>
          </w:tcPr>
          <w:p w14:paraId="5367C32E" w14:textId="77777777" w:rsidR="00EF54D3" w:rsidRPr="00FD319F" w:rsidRDefault="00EF54D3" w:rsidP="00EF54D3">
            <w:pPr>
              <w:spacing w:after="0" w:line="240" w:lineRule="auto"/>
              <w:rPr>
                <w:rFonts w:ascii="Calibri" w:eastAsia="Times New Roman" w:hAnsi="Calibri" w:cs="Times New Roman"/>
                <w:color w:val="000000"/>
                <w:sz w:val="18"/>
                <w:szCs w:val="18"/>
              </w:rPr>
            </w:pPr>
          </w:p>
        </w:tc>
      </w:tr>
      <w:tr w:rsidR="009655D0" w:rsidRPr="00FD319F" w14:paraId="2D954631" w14:textId="77777777" w:rsidTr="009655D0">
        <w:trPr>
          <w:trHeight w:val="113"/>
        </w:trPr>
        <w:tc>
          <w:tcPr>
            <w:tcW w:w="1108" w:type="pct"/>
            <w:vMerge/>
            <w:tcBorders>
              <w:top w:val="nil"/>
              <w:left w:val="single" w:sz="4" w:space="0" w:color="auto"/>
              <w:bottom w:val="single" w:sz="4" w:space="0" w:color="000000"/>
              <w:right w:val="single" w:sz="4" w:space="0" w:color="auto"/>
            </w:tcBorders>
            <w:vAlign w:val="center"/>
            <w:hideMark/>
          </w:tcPr>
          <w:p w14:paraId="748C4CE8" w14:textId="77777777" w:rsidR="00EF54D3" w:rsidRPr="00FD319F" w:rsidRDefault="00EF54D3" w:rsidP="00EF54D3">
            <w:pPr>
              <w:spacing w:after="0" w:line="240" w:lineRule="auto"/>
              <w:rPr>
                <w:rFonts w:ascii="Calibri" w:eastAsia="Times New Roman" w:hAnsi="Calibri" w:cs="Times New Roman"/>
                <w:color w:val="000000"/>
                <w:sz w:val="18"/>
                <w:szCs w:val="18"/>
              </w:rPr>
            </w:pPr>
          </w:p>
        </w:tc>
        <w:tc>
          <w:tcPr>
            <w:tcW w:w="1166" w:type="pct"/>
            <w:vMerge/>
            <w:tcBorders>
              <w:top w:val="nil"/>
              <w:left w:val="single" w:sz="4" w:space="0" w:color="auto"/>
              <w:bottom w:val="single" w:sz="4" w:space="0" w:color="000000"/>
              <w:right w:val="single" w:sz="4" w:space="0" w:color="auto"/>
            </w:tcBorders>
            <w:vAlign w:val="center"/>
            <w:hideMark/>
          </w:tcPr>
          <w:p w14:paraId="456F67AD" w14:textId="77777777" w:rsidR="00EF54D3" w:rsidRPr="00FD319F" w:rsidRDefault="00EF54D3" w:rsidP="00EF54D3">
            <w:pPr>
              <w:spacing w:after="0" w:line="240" w:lineRule="auto"/>
              <w:rPr>
                <w:rFonts w:ascii="Calibri" w:eastAsia="Times New Roman" w:hAnsi="Calibri" w:cs="Times New Roman"/>
                <w:color w:val="000000"/>
                <w:sz w:val="18"/>
                <w:szCs w:val="18"/>
              </w:rPr>
            </w:pPr>
          </w:p>
        </w:tc>
        <w:tc>
          <w:tcPr>
            <w:tcW w:w="405" w:type="pct"/>
            <w:tcBorders>
              <w:top w:val="nil"/>
              <w:left w:val="nil"/>
              <w:bottom w:val="single" w:sz="4" w:space="0" w:color="auto"/>
              <w:right w:val="single" w:sz="4" w:space="0" w:color="auto"/>
            </w:tcBorders>
            <w:shd w:val="clear" w:color="000000" w:fill="DDEBF7"/>
            <w:noWrap/>
            <w:vAlign w:val="center"/>
            <w:hideMark/>
          </w:tcPr>
          <w:p w14:paraId="5DE93A60" w14:textId="77777777" w:rsidR="00EF54D3" w:rsidRPr="00FD319F" w:rsidRDefault="00EF54D3" w:rsidP="00EF54D3">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60</w:t>
            </w:r>
          </w:p>
        </w:tc>
        <w:tc>
          <w:tcPr>
            <w:tcW w:w="641" w:type="pct"/>
            <w:tcBorders>
              <w:top w:val="nil"/>
              <w:left w:val="nil"/>
              <w:bottom w:val="single" w:sz="4" w:space="0" w:color="auto"/>
              <w:right w:val="single" w:sz="4" w:space="0" w:color="auto"/>
            </w:tcBorders>
            <w:shd w:val="clear" w:color="000000" w:fill="DDEBF7"/>
            <w:noWrap/>
            <w:vAlign w:val="center"/>
            <w:hideMark/>
          </w:tcPr>
          <w:p w14:paraId="57716F9B" w14:textId="77777777" w:rsidR="00EF54D3" w:rsidRPr="00FD319F" w:rsidRDefault="00EF54D3" w:rsidP="00EF54D3">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1,3</w:t>
            </w:r>
          </w:p>
        </w:tc>
        <w:tc>
          <w:tcPr>
            <w:tcW w:w="549" w:type="pct"/>
            <w:vMerge/>
            <w:tcBorders>
              <w:top w:val="nil"/>
              <w:left w:val="single" w:sz="4" w:space="0" w:color="auto"/>
              <w:bottom w:val="single" w:sz="4" w:space="0" w:color="000000"/>
              <w:right w:val="single" w:sz="4" w:space="0" w:color="auto"/>
            </w:tcBorders>
            <w:vAlign w:val="center"/>
            <w:hideMark/>
          </w:tcPr>
          <w:p w14:paraId="35D37B61" w14:textId="77777777" w:rsidR="00EF54D3" w:rsidRPr="00FD319F" w:rsidRDefault="00EF54D3" w:rsidP="00EF54D3">
            <w:pPr>
              <w:spacing w:after="0" w:line="240" w:lineRule="auto"/>
              <w:rPr>
                <w:rFonts w:ascii="Calibri" w:eastAsia="Times New Roman" w:hAnsi="Calibri" w:cs="Times New Roman"/>
                <w:color w:val="000000"/>
                <w:sz w:val="18"/>
                <w:szCs w:val="18"/>
              </w:rPr>
            </w:pPr>
          </w:p>
        </w:tc>
        <w:tc>
          <w:tcPr>
            <w:tcW w:w="1131" w:type="pct"/>
            <w:vMerge/>
            <w:tcBorders>
              <w:top w:val="nil"/>
              <w:left w:val="single" w:sz="4" w:space="0" w:color="auto"/>
              <w:bottom w:val="single" w:sz="4" w:space="0" w:color="auto"/>
              <w:right w:val="single" w:sz="4" w:space="0" w:color="auto"/>
            </w:tcBorders>
            <w:vAlign w:val="center"/>
            <w:hideMark/>
          </w:tcPr>
          <w:p w14:paraId="0D310B90" w14:textId="77777777" w:rsidR="00EF54D3" w:rsidRPr="00FD319F" w:rsidRDefault="00EF54D3" w:rsidP="00EF54D3">
            <w:pPr>
              <w:spacing w:after="0" w:line="240" w:lineRule="auto"/>
              <w:rPr>
                <w:rFonts w:ascii="Calibri" w:eastAsia="Times New Roman" w:hAnsi="Calibri" w:cs="Times New Roman"/>
                <w:color w:val="000000"/>
                <w:sz w:val="18"/>
                <w:szCs w:val="18"/>
              </w:rPr>
            </w:pPr>
          </w:p>
        </w:tc>
      </w:tr>
      <w:tr w:rsidR="009655D0" w:rsidRPr="00FD319F" w14:paraId="0E89EA98" w14:textId="77777777" w:rsidTr="009655D0">
        <w:trPr>
          <w:trHeight w:val="113"/>
        </w:trPr>
        <w:tc>
          <w:tcPr>
            <w:tcW w:w="1108" w:type="pct"/>
            <w:vMerge/>
            <w:tcBorders>
              <w:top w:val="nil"/>
              <w:left w:val="single" w:sz="4" w:space="0" w:color="auto"/>
              <w:bottom w:val="single" w:sz="4" w:space="0" w:color="000000"/>
              <w:right w:val="single" w:sz="4" w:space="0" w:color="auto"/>
            </w:tcBorders>
            <w:vAlign w:val="center"/>
            <w:hideMark/>
          </w:tcPr>
          <w:p w14:paraId="52B28617" w14:textId="77777777" w:rsidR="00EF54D3" w:rsidRPr="00FD319F" w:rsidRDefault="00EF54D3" w:rsidP="00EF54D3">
            <w:pPr>
              <w:spacing w:after="0" w:line="240" w:lineRule="auto"/>
              <w:rPr>
                <w:rFonts w:ascii="Calibri" w:eastAsia="Times New Roman" w:hAnsi="Calibri" w:cs="Times New Roman"/>
                <w:color w:val="000000"/>
                <w:sz w:val="18"/>
                <w:szCs w:val="18"/>
              </w:rPr>
            </w:pPr>
          </w:p>
        </w:tc>
        <w:tc>
          <w:tcPr>
            <w:tcW w:w="1166" w:type="pct"/>
            <w:vMerge/>
            <w:tcBorders>
              <w:top w:val="nil"/>
              <w:left w:val="single" w:sz="4" w:space="0" w:color="auto"/>
              <w:bottom w:val="single" w:sz="4" w:space="0" w:color="000000"/>
              <w:right w:val="single" w:sz="4" w:space="0" w:color="auto"/>
            </w:tcBorders>
            <w:vAlign w:val="center"/>
            <w:hideMark/>
          </w:tcPr>
          <w:p w14:paraId="25CEF45A" w14:textId="77777777" w:rsidR="00EF54D3" w:rsidRPr="00FD319F" w:rsidRDefault="00EF54D3" w:rsidP="00EF54D3">
            <w:pPr>
              <w:spacing w:after="0" w:line="240" w:lineRule="auto"/>
              <w:rPr>
                <w:rFonts w:ascii="Calibri" w:eastAsia="Times New Roman" w:hAnsi="Calibri" w:cs="Times New Roman"/>
                <w:color w:val="000000"/>
                <w:sz w:val="18"/>
                <w:szCs w:val="18"/>
              </w:rPr>
            </w:pPr>
          </w:p>
        </w:tc>
        <w:tc>
          <w:tcPr>
            <w:tcW w:w="405" w:type="pct"/>
            <w:tcBorders>
              <w:top w:val="nil"/>
              <w:left w:val="nil"/>
              <w:bottom w:val="single" w:sz="4" w:space="0" w:color="auto"/>
              <w:right w:val="single" w:sz="4" w:space="0" w:color="auto"/>
            </w:tcBorders>
            <w:shd w:val="clear" w:color="000000" w:fill="DDEBF7"/>
            <w:noWrap/>
            <w:vAlign w:val="center"/>
            <w:hideMark/>
          </w:tcPr>
          <w:p w14:paraId="0F80EBED" w14:textId="77777777" w:rsidR="00EF54D3" w:rsidRPr="00FD319F" w:rsidRDefault="00EF54D3" w:rsidP="00EF54D3">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62</w:t>
            </w:r>
          </w:p>
        </w:tc>
        <w:tc>
          <w:tcPr>
            <w:tcW w:w="641" w:type="pct"/>
            <w:tcBorders>
              <w:top w:val="nil"/>
              <w:left w:val="nil"/>
              <w:bottom w:val="single" w:sz="4" w:space="0" w:color="auto"/>
              <w:right w:val="single" w:sz="4" w:space="0" w:color="auto"/>
            </w:tcBorders>
            <w:shd w:val="clear" w:color="000000" w:fill="DDEBF7"/>
            <w:noWrap/>
            <w:vAlign w:val="center"/>
            <w:hideMark/>
          </w:tcPr>
          <w:p w14:paraId="5FE7A4A9" w14:textId="77777777" w:rsidR="00EF54D3" w:rsidRPr="00FD319F" w:rsidRDefault="00EF54D3" w:rsidP="00EF54D3">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0,41</w:t>
            </w:r>
          </w:p>
        </w:tc>
        <w:tc>
          <w:tcPr>
            <w:tcW w:w="549" w:type="pct"/>
            <w:vMerge/>
            <w:tcBorders>
              <w:top w:val="nil"/>
              <w:left w:val="single" w:sz="4" w:space="0" w:color="auto"/>
              <w:bottom w:val="single" w:sz="4" w:space="0" w:color="000000"/>
              <w:right w:val="single" w:sz="4" w:space="0" w:color="auto"/>
            </w:tcBorders>
            <w:vAlign w:val="center"/>
            <w:hideMark/>
          </w:tcPr>
          <w:p w14:paraId="54A4BEC3" w14:textId="77777777" w:rsidR="00EF54D3" w:rsidRPr="00FD319F" w:rsidRDefault="00EF54D3" w:rsidP="00EF54D3">
            <w:pPr>
              <w:spacing w:after="0" w:line="240" w:lineRule="auto"/>
              <w:rPr>
                <w:rFonts w:ascii="Calibri" w:eastAsia="Times New Roman" w:hAnsi="Calibri" w:cs="Times New Roman"/>
                <w:color w:val="000000"/>
                <w:sz w:val="18"/>
                <w:szCs w:val="18"/>
              </w:rPr>
            </w:pPr>
          </w:p>
        </w:tc>
        <w:tc>
          <w:tcPr>
            <w:tcW w:w="1131" w:type="pct"/>
            <w:vMerge/>
            <w:tcBorders>
              <w:top w:val="nil"/>
              <w:left w:val="single" w:sz="4" w:space="0" w:color="auto"/>
              <w:bottom w:val="single" w:sz="4" w:space="0" w:color="auto"/>
              <w:right w:val="single" w:sz="4" w:space="0" w:color="auto"/>
            </w:tcBorders>
            <w:vAlign w:val="center"/>
            <w:hideMark/>
          </w:tcPr>
          <w:p w14:paraId="4F3710BC" w14:textId="77777777" w:rsidR="00EF54D3" w:rsidRPr="00FD319F" w:rsidRDefault="00EF54D3" w:rsidP="00EF54D3">
            <w:pPr>
              <w:spacing w:after="0" w:line="240" w:lineRule="auto"/>
              <w:rPr>
                <w:rFonts w:ascii="Calibri" w:eastAsia="Times New Roman" w:hAnsi="Calibri" w:cs="Times New Roman"/>
                <w:color w:val="000000"/>
                <w:sz w:val="18"/>
                <w:szCs w:val="18"/>
              </w:rPr>
            </w:pPr>
          </w:p>
        </w:tc>
      </w:tr>
      <w:tr w:rsidR="009655D0" w:rsidRPr="00FD319F" w14:paraId="4C8AF349" w14:textId="77777777" w:rsidTr="009655D0">
        <w:trPr>
          <w:trHeight w:val="113"/>
        </w:trPr>
        <w:tc>
          <w:tcPr>
            <w:tcW w:w="110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BF98B14" w14:textId="77777777" w:rsidR="00EF54D3" w:rsidRPr="00FD319F" w:rsidRDefault="00EF54D3" w:rsidP="00EF54D3">
            <w:pPr>
              <w:spacing w:after="0" w:line="240" w:lineRule="auto"/>
              <w:jc w:val="center"/>
              <w:rPr>
                <w:rFonts w:ascii="Calibri" w:eastAsia="Times New Roman" w:hAnsi="Calibri" w:cs="Times New Roman"/>
                <w:color w:val="000000"/>
                <w:sz w:val="18"/>
                <w:szCs w:val="18"/>
              </w:rPr>
            </w:pPr>
            <w:proofErr w:type="spellStart"/>
            <w:r w:rsidRPr="00FD319F">
              <w:rPr>
                <w:rFonts w:ascii="Calibri" w:eastAsia="Times New Roman" w:hAnsi="Calibri" w:cs="Times New Roman"/>
                <w:color w:val="000000"/>
                <w:sz w:val="18"/>
                <w:szCs w:val="18"/>
              </w:rPr>
              <w:t>Haché</w:t>
            </w:r>
            <w:proofErr w:type="spellEnd"/>
            <w:r w:rsidRPr="00FD319F">
              <w:rPr>
                <w:rFonts w:ascii="Calibri" w:eastAsia="Times New Roman" w:hAnsi="Calibri" w:cs="Times New Roman"/>
                <w:color w:val="000000"/>
                <w:sz w:val="18"/>
                <w:szCs w:val="18"/>
              </w:rPr>
              <w:t xml:space="preserve"> de </w:t>
            </w:r>
            <w:proofErr w:type="spellStart"/>
            <w:r w:rsidRPr="00FD319F">
              <w:rPr>
                <w:rFonts w:ascii="Calibri" w:eastAsia="Times New Roman" w:hAnsi="Calibri" w:cs="Times New Roman"/>
                <w:color w:val="000000"/>
                <w:sz w:val="18"/>
                <w:szCs w:val="18"/>
              </w:rPr>
              <w:t>dinde</w:t>
            </w:r>
            <w:proofErr w:type="spellEnd"/>
          </w:p>
        </w:tc>
        <w:tc>
          <w:tcPr>
            <w:tcW w:w="116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F597182" w14:textId="77777777" w:rsidR="00EF54D3" w:rsidRPr="00FD319F" w:rsidRDefault="00EF54D3" w:rsidP="00EF54D3">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 xml:space="preserve">Cocktail de 8 </w:t>
            </w:r>
            <w:proofErr w:type="spellStart"/>
            <w:r w:rsidRPr="00FD319F">
              <w:rPr>
                <w:rFonts w:ascii="Calibri" w:eastAsia="Times New Roman" w:hAnsi="Calibri" w:cs="Times New Roman"/>
                <w:color w:val="000000"/>
                <w:sz w:val="18"/>
                <w:szCs w:val="18"/>
              </w:rPr>
              <w:t>sérotypes</w:t>
            </w:r>
            <w:proofErr w:type="spellEnd"/>
            <w:r w:rsidR="00A94AA8" w:rsidRPr="00FD319F">
              <w:rPr>
                <w:rFonts w:ascii="Calibri" w:eastAsia="Times New Roman" w:hAnsi="Calibri" w:cs="Times New Roman"/>
                <w:color w:val="000000"/>
                <w:sz w:val="18"/>
                <w:szCs w:val="18"/>
                <w:vertAlign w:val="superscript"/>
              </w:rPr>
              <w:t>(d)</w:t>
            </w:r>
          </w:p>
        </w:tc>
        <w:tc>
          <w:tcPr>
            <w:tcW w:w="405" w:type="pct"/>
            <w:tcBorders>
              <w:top w:val="nil"/>
              <w:left w:val="nil"/>
              <w:bottom w:val="single" w:sz="4" w:space="0" w:color="auto"/>
              <w:right w:val="single" w:sz="4" w:space="0" w:color="auto"/>
            </w:tcBorders>
            <w:shd w:val="clear" w:color="auto" w:fill="auto"/>
            <w:noWrap/>
            <w:vAlign w:val="center"/>
            <w:hideMark/>
          </w:tcPr>
          <w:p w14:paraId="756449A3" w14:textId="77777777" w:rsidR="00EF54D3" w:rsidRPr="00FD319F" w:rsidRDefault="00EF54D3" w:rsidP="00EF54D3">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58</w:t>
            </w:r>
          </w:p>
        </w:tc>
        <w:tc>
          <w:tcPr>
            <w:tcW w:w="641" w:type="pct"/>
            <w:tcBorders>
              <w:top w:val="nil"/>
              <w:left w:val="nil"/>
              <w:bottom w:val="single" w:sz="4" w:space="0" w:color="auto"/>
              <w:right w:val="single" w:sz="4" w:space="0" w:color="auto"/>
            </w:tcBorders>
            <w:shd w:val="clear" w:color="auto" w:fill="auto"/>
            <w:noWrap/>
            <w:vAlign w:val="center"/>
            <w:hideMark/>
          </w:tcPr>
          <w:p w14:paraId="2369E203" w14:textId="77777777" w:rsidR="00EF54D3" w:rsidRPr="00FD319F" w:rsidRDefault="00EF54D3" w:rsidP="00EF54D3">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7,19</w:t>
            </w:r>
          </w:p>
        </w:tc>
        <w:tc>
          <w:tcPr>
            <w:tcW w:w="549"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01040DE" w14:textId="77777777" w:rsidR="00EF54D3" w:rsidRPr="00FD319F" w:rsidRDefault="00EF54D3" w:rsidP="00EF54D3">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6,7</w:t>
            </w:r>
          </w:p>
        </w:tc>
        <w:tc>
          <w:tcPr>
            <w:tcW w:w="113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A954BD4" w14:textId="6C3845AF" w:rsidR="00EF54D3" w:rsidRPr="00FD319F" w:rsidRDefault="0064169D" w:rsidP="00EF54D3">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fldChar w:fldCharType="begin"/>
            </w:r>
            <w:r w:rsidRPr="00FD319F">
              <w:rPr>
                <w:rFonts w:ascii="Calibri" w:eastAsia="Times New Roman" w:hAnsi="Calibri" w:cs="Times New Roman"/>
                <w:color w:val="000000"/>
                <w:sz w:val="18"/>
                <w:szCs w:val="18"/>
              </w:rPr>
              <w:instrText xml:space="preserve"> ADDIN ZOTERO_ITEM CSL_CITATION {"citationID":"hHwejrTW","properties":{"formattedCitation":"(Juneja et al., 2001)","plainCitation":"(Juneja et al., 2001)","noteIndex":0},"citationItems":[{"id":296,"uris":["http://zotero.org/users/local/NNf6eOdK/items/IINBAQBF"],"itemData":{"id":296,"type":"article-journal","abstract":"The heat resistance of 35 Salmonella strains was determined at 55 to 65 °C. No correlation between the heat resistance and the origin of the Salmonella spp. could be established. D-values in chicken broth, using a linear regression, of an 8 Salmonella serotype cocktail were 4.87, 2.72, 1.30, and 0.41 min at 55, 58, 60 and 62 °C, respectively. Using a linear model, the D-values ranged from 4.86 min at 55 °C to 0.38 min at 62 °C. When the 8 Salmonella serotype cocktail was heated in meat, D-values at the common test temperatures of 58 and 60 °C calculated by both approaches were significantly higher (p &lt; 0.05) than those observed in chicken broth.","container-title":"Journal of Food Science","DOI":"10.1111/j.1365-2621.2001.tb15597.x","ISSN":"00221147","issue":"1","language":"en","page":"146-152","source":"DOI.org (Crossref)","title":"Thermal Inactivation of Salmonella spp. in Chicken Broth, Beef, Pork, Turkey, and Chicken: Determination of D- and Z-values","title-short":"Thermal Inactivation of Salmonella spp. in Chicken Broth, Beef, Pork, Turkey, and Chicken","volume":"66","author":[{"family":"Juneja","given":"V.K."},{"family":"Eblen","given":"B.S."},{"family":"Ransom","given":"G.M."}],"issued":{"date-parts":[["2001",1]]}}}],"schema":"https://github.com/citation-style-language/schema/raw/master/csl-citation.json"} </w:instrText>
            </w:r>
            <w:r w:rsidRPr="00FD319F">
              <w:rPr>
                <w:rFonts w:ascii="Calibri" w:eastAsia="Times New Roman" w:hAnsi="Calibri" w:cs="Times New Roman"/>
                <w:color w:val="000000"/>
                <w:sz w:val="18"/>
                <w:szCs w:val="18"/>
              </w:rPr>
              <w:fldChar w:fldCharType="separate"/>
            </w:r>
            <w:r w:rsidRPr="00FD319F">
              <w:rPr>
                <w:rFonts w:ascii="Calibri" w:hAnsi="Calibri"/>
                <w:sz w:val="18"/>
                <w:szCs w:val="18"/>
              </w:rPr>
              <w:t xml:space="preserve">(Juneja </w:t>
            </w:r>
            <w:r w:rsidR="00223E3B" w:rsidRPr="00FD319F">
              <w:rPr>
                <w:rFonts w:ascii="Calibri" w:hAnsi="Calibri"/>
                <w:i/>
                <w:sz w:val="18"/>
                <w:szCs w:val="18"/>
              </w:rPr>
              <w:t>et al</w:t>
            </w:r>
            <w:r w:rsidRPr="00FD319F">
              <w:rPr>
                <w:rFonts w:ascii="Calibri" w:hAnsi="Calibri"/>
                <w:sz w:val="18"/>
                <w:szCs w:val="18"/>
              </w:rPr>
              <w:t>., 2001)</w:t>
            </w:r>
            <w:r w:rsidRPr="00FD319F">
              <w:rPr>
                <w:rFonts w:ascii="Calibri" w:eastAsia="Times New Roman" w:hAnsi="Calibri" w:cs="Times New Roman"/>
                <w:color w:val="000000"/>
                <w:sz w:val="18"/>
                <w:szCs w:val="18"/>
              </w:rPr>
              <w:fldChar w:fldCharType="end"/>
            </w:r>
          </w:p>
        </w:tc>
      </w:tr>
      <w:tr w:rsidR="009655D0" w:rsidRPr="00FD319F" w14:paraId="562F35BC" w14:textId="77777777" w:rsidTr="009655D0">
        <w:trPr>
          <w:trHeight w:val="113"/>
        </w:trPr>
        <w:tc>
          <w:tcPr>
            <w:tcW w:w="1108" w:type="pct"/>
            <w:vMerge/>
            <w:tcBorders>
              <w:top w:val="nil"/>
              <w:left w:val="single" w:sz="4" w:space="0" w:color="auto"/>
              <w:bottom w:val="single" w:sz="4" w:space="0" w:color="000000"/>
              <w:right w:val="single" w:sz="4" w:space="0" w:color="auto"/>
            </w:tcBorders>
            <w:vAlign w:val="center"/>
            <w:hideMark/>
          </w:tcPr>
          <w:p w14:paraId="09A40752" w14:textId="77777777" w:rsidR="00EF54D3" w:rsidRPr="00FD319F" w:rsidRDefault="00EF54D3" w:rsidP="00EF54D3">
            <w:pPr>
              <w:spacing w:after="0" w:line="240" w:lineRule="auto"/>
              <w:rPr>
                <w:rFonts w:ascii="Calibri" w:eastAsia="Times New Roman" w:hAnsi="Calibri" w:cs="Times New Roman"/>
                <w:color w:val="000000"/>
                <w:sz w:val="18"/>
                <w:szCs w:val="18"/>
              </w:rPr>
            </w:pPr>
          </w:p>
        </w:tc>
        <w:tc>
          <w:tcPr>
            <w:tcW w:w="1166" w:type="pct"/>
            <w:vMerge/>
            <w:tcBorders>
              <w:top w:val="nil"/>
              <w:left w:val="single" w:sz="4" w:space="0" w:color="auto"/>
              <w:bottom w:val="single" w:sz="4" w:space="0" w:color="000000"/>
              <w:right w:val="single" w:sz="4" w:space="0" w:color="auto"/>
            </w:tcBorders>
            <w:vAlign w:val="center"/>
            <w:hideMark/>
          </w:tcPr>
          <w:p w14:paraId="74B9996C" w14:textId="77777777" w:rsidR="00EF54D3" w:rsidRPr="00FD319F" w:rsidRDefault="00EF54D3" w:rsidP="00EF54D3">
            <w:pPr>
              <w:spacing w:after="0" w:line="240" w:lineRule="auto"/>
              <w:rPr>
                <w:rFonts w:ascii="Calibri" w:eastAsia="Times New Roman" w:hAnsi="Calibri" w:cs="Times New Roman"/>
                <w:color w:val="000000"/>
                <w:sz w:val="18"/>
                <w:szCs w:val="18"/>
              </w:rPr>
            </w:pPr>
          </w:p>
        </w:tc>
        <w:tc>
          <w:tcPr>
            <w:tcW w:w="405" w:type="pct"/>
            <w:tcBorders>
              <w:top w:val="nil"/>
              <w:left w:val="nil"/>
              <w:bottom w:val="single" w:sz="4" w:space="0" w:color="auto"/>
              <w:right w:val="single" w:sz="4" w:space="0" w:color="auto"/>
            </w:tcBorders>
            <w:shd w:val="clear" w:color="auto" w:fill="auto"/>
            <w:noWrap/>
            <w:vAlign w:val="center"/>
            <w:hideMark/>
          </w:tcPr>
          <w:p w14:paraId="0F3FACC3" w14:textId="77777777" w:rsidR="00EF54D3" w:rsidRPr="00FD319F" w:rsidRDefault="00EF54D3" w:rsidP="00EF54D3">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60</w:t>
            </w:r>
          </w:p>
        </w:tc>
        <w:tc>
          <w:tcPr>
            <w:tcW w:w="641" w:type="pct"/>
            <w:tcBorders>
              <w:top w:val="nil"/>
              <w:left w:val="nil"/>
              <w:bottom w:val="single" w:sz="4" w:space="0" w:color="auto"/>
              <w:right w:val="single" w:sz="4" w:space="0" w:color="auto"/>
            </w:tcBorders>
            <w:shd w:val="clear" w:color="auto" w:fill="auto"/>
            <w:noWrap/>
            <w:vAlign w:val="center"/>
            <w:hideMark/>
          </w:tcPr>
          <w:p w14:paraId="18D3774E" w14:textId="77777777" w:rsidR="00EF54D3" w:rsidRPr="00FD319F" w:rsidRDefault="00EF54D3" w:rsidP="00EF54D3">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4,82</w:t>
            </w:r>
          </w:p>
        </w:tc>
        <w:tc>
          <w:tcPr>
            <w:tcW w:w="549" w:type="pct"/>
            <w:vMerge/>
            <w:tcBorders>
              <w:top w:val="nil"/>
              <w:left w:val="single" w:sz="4" w:space="0" w:color="auto"/>
              <w:bottom w:val="single" w:sz="4" w:space="0" w:color="000000"/>
              <w:right w:val="single" w:sz="4" w:space="0" w:color="auto"/>
            </w:tcBorders>
            <w:vAlign w:val="center"/>
            <w:hideMark/>
          </w:tcPr>
          <w:p w14:paraId="0394A33D" w14:textId="77777777" w:rsidR="00EF54D3" w:rsidRPr="00FD319F" w:rsidRDefault="00EF54D3" w:rsidP="00EF54D3">
            <w:pPr>
              <w:spacing w:after="0" w:line="240" w:lineRule="auto"/>
              <w:rPr>
                <w:rFonts w:ascii="Calibri" w:eastAsia="Times New Roman" w:hAnsi="Calibri" w:cs="Times New Roman"/>
                <w:color w:val="000000"/>
                <w:sz w:val="18"/>
                <w:szCs w:val="18"/>
              </w:rPr>
            </w:pPr>
          </w:p>
        </w:tc>
        <w:tc>
          <w:tcPr>
            <w:tcW w:w="1131" w:type="pct"/>
            <w:vMerge/>
            <w:tcBorders>
              <w:top w:val="nil"/>
              <w:left w:val="single" w:sz="4" w:space="0" w:color="auto"/>
              <w:bottom w:val="single" w:sz="4" w:space="0" w:color="auto"/>
              <w:right w:val="single" w:sz="4" w:space="0" w:color="auto"/>
            </w:tcBorders>
            <w:vAlign w:val="center"/>
            <w:hideMark/>
          </w:tcPr>
          <w:p w14:paraId="7846FB9A" w14:textId="77777777" w:rsidR="00EF54D3" w:rsidRPr="00FD319F" w:rsidRDefault="00EF54D3" w:rsidP="00EF54D3">
            <w:pPr>
              <w:spacing w:after="0" w:line="240" w:lineRule="auto"/>
              <w:rPr>
                <w:rFonts w:ascii="Calibri" w:eastAsia="Times New Roman" w:hAnsi="Calibri" w:cs="Times New Roman"/>
                <w:color w:val="000000"/>
                <w:sz w:val="18"/>
                <w:szCs w:val="18"/>
              </w:rPr>
            </w:pPr>
          </w:p>
        </w:tc>
      </w:tr>
      <w:tr w:rsidR="009655D0" w:rsidRPr="00FD319F" w14:paraId="3BD52F07" w14:textId="77777777" w:rsidTr="009655D0">
        <w:trPr>
          <w:trHeight w:val="113"/>
        </w:trPr>
        <w:tc>
          <w:tcPr>
            <w:tcW w:w="1108" w:type="pct"/>
            <w:vMerge/>
            <w:tcBorders>
              <w:top w:val="nil"/>
              <w:left w:val="single" w:sz="4" w:space="0" w:color="auto"/>
              <w:bottom w:val="single" w:sz="4" w:space="0" w:color="000000"/>
              <w:right w:val="single" w:sz="4" w:space="0" w:color="auto"/>
            </w:tcBorders>
            <w:vAlign w:val="center"/>
            <w:hideMark/>
          </w:tcPr>
          <w:p w14:paraId="6C2D51A0" w14:textId="77777777" w:rsidR="00EF54D3" w:rsidRPr="00FD319F" w:rsidRDefault="00EF54D3" w:rsidP="00EF54D3">
            <w:pPr>
              <w:spacing w:after="0" w:line="240" w:lineRule="auto"/>
              <w:rPr>
                <w:rFonts w:ascii="Calibri" w:eastAsia="Times New Roman" w:hAnsi="Calibri" w:cs="Times New Roman"/>
                <w:color w:val="000000"/>
                <w:sz w:val="18"/>
                <w:szCs w:val="18"/>
              </w:rPr>
            </w:pPr>
          </w:p>
        </w:tc>
        <w:tc>
          <w:tcPr>
            <w:tcW w:w="1166" w:type="pct"/>
            <w:vMerge/>
            <w:tcBorders>
              <w:top w:val="nil"/>
              <w:left w:val="single" w:sz="4" w:space="0" w:color="auto"/>
              <w:bottom w:val="single" w:sz="4" w:space="0" w:color="000000"/>
              <w:right w:val="single" w:sz="4" w:space="0" w:color="auto"/>
            </w:tcBorders>
            <w:vAlign w:val="center"/>
            <w:hideMark/>
          </w:tcPr>
          <w:p w14:paraId="21A14949" w14:textId="77777777" w:rsidR="00EF54D3" w:rsidRPr="00FD319F" w:rsidRDefault="00EF54D3" w:rsidP="00EF54D3">
            <w:pPr>
              <w:spacing w:after="0" w:line="240" w:lineRule="auto"/>
              <w:rPr>
                <w:rFonts w:ascii="Calibri" w:eastAsia="Times New Roman" w:hAnsi="Calibri" w:cs="Times New Roman"/>
                <w:color w:val="000000"/>
                <w:sz w:val="18"/>
                <w:szCs w:val="18"/>
              </w:rPr>
            </w:pPr>
          </w:p>
        </w:tc>
        <w:tc>
          <w:tcPr>
            <w:tcW w:w="405" w:type="pct"/>
            <w:tcBorders>
              <w:top w:val="nil"/>
              <w:left w:val="nil"/>
              <w:bottom w:val="single" w:sz="4" w:space="0" w:color="auto"/>
              <w:right w:val="single" w:sz="4" w:space="0" w:color="auto"/>
            </w:tcBorders>
            <w:shd w:val="clear" w:color="auto" w:fill="auto"/>
            <w:noWrap/>
            <w:vAlign w:val="center"/>
            <w:hideMark/>
          </w:tcPr>
          <w:p w14:paraId="43852732" w14:textId="77777777" w:rsidR="00EF54D3" w:rsidRPr="00FD319F" w:rsidRDefault="00EF54D3" w:rsidP="00EF54D3">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62,5</w:t>
            </w:r>
          </w:p>
        </w:tc>
        <w:tc>
          <w:tcPr>
            <w:tcW w:w="641" w:type="pct"/>
            <w:tcBorders>
              <w:top w:val="nil"/>
              <w:left w:val="nil"/>
              <w:bottom w:val="single" w:sz="4" w:space="0" w:color="auto"/>
              <w:right w:val="single" w:sz="4" w:space="0" w:color="auto"/>
            </w:tcBorders>
            <w:shd w:val="clear" w:color="auto" w:fill="auto"/>
            <w:noWrap/>
            <w:vAlign w:val="center"/>
            <w:hideMark/>
          </w:tcPr>
          <w:p w14:paraId="663D9369" w14:textId="77777777" w:rsidR="00EF54D3" w:rsidRPr="00FD319F" w:rsidRDefault="00EF54D3" w:rsidP="00EF54D3">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1,51</w:t>
            </w:r>
          </w:p>
        </w:tc>
        <w:tc>
          <w:tcPr>
            <w:tcW w:w="549" w:type="pct"/>
            <w:vMerge/>
            <w:tcBorders>
              <w:top w:val="nil"/>
              <w:left w:val="single" w:sz="4" w:space="0" w:color="auto"/>
              <w:bottom w:val="single" w:sz="4" w:space="0" w:color="000000"/>
              <w:right w:val="single" w:sz="4" w:space="0" w:color="auto"/>
            </w:tcBorders>
            <w:vAlign w:val="center"/>
            <w:hideMark/>
          </w:tcPr>
          <w:p w14:paraId="634D12B6" w14:textId="77777777" w:rsidR="00EF54D3" w:rsidRPr="00FD319F" w:rsidRDefault="00EF54D3" w:rsidP="00EF54D3">
            <w:pPr>
              <w:spacing w:after="0" w:line="240" w:lineRule="auto"/>
              <w:rPr>
                <w:rFonts w:ascii="Calibri" w:eastAsia="Times New Roman" w:hAnsi="Calibri" w:cs="Times New Roman"/>
                <w:color w:val="000000"/>
                <w:sz w:val="18"/>
                <w:szCs w:val="18"/>
              </w:rPr>
            </w:pPr>
          </w:p>
        </w:tc>
        <w:tc>
          <w:tcPr>
            <w:tcW w:w="1131" w:type="pct"/>
            <w:vMerge/>
            <w:tcBorders>
              <w:top w:val="nil"/>
              <w:left w:val="single" w:sz="4" w:space="0" w:color="auto"/>
              <w:bottom w:val="single" w:sz="4" w:space="0" w:color="auto"/>
              <w:right w:val="single" w:sz="4" w:space="0" w:color="auto"/>
            </w:tcBorders>
            <w:vAlign w:val="center"/>
            <w:hideMark/>
          </w:tcPr>
          <w:p w14:paraId="1ED3BBB7" w14:textId="77777777" w:rsidR="00EF54D3" w:rsidRPr="00FD319F" w:rsidRDefault="00EF54D3" w:rsidP="00EF54D3">
            <w:pPr>
              <w:spacing w:after="0" w:line="240" w:lineRule="auto"/>
              <w:rPr>
                <w:rFonts w:ascii="Calibri" w:eastAsia="Times New Roman" w:hAnsi="Calibri" w:cs="Times New Roman"/>
                <w:color w:val="000000"/>
                <w:sz w:val="18"/>
                <w:szCs w:val="18"/>
              </w:rPr>
            </w:pPr>
          </w:p>
        </w:tc>
      </w:tr>
      <w:tr w:rsidR="009655D0" w:rsidRPr="00FD319F" w14:paraId="41AA452A" w14:textId="77777777" w:rsidTr="009655D0">
        <w:trPr>
          <w:trHeight w:val="113"/>
        </w:trPr>
        <w:tc>
          <w:tcPr>
            <w:tcW w:w="1108" w:type="pct"/>
            <w:vMerge/>
            <w:tcBorders>
              <w:top w:val="nil"/>
              <w:left w:val="single" w:sz="4" w:space="0" w:color="auto"/>
              <w:bottom w:val="single" w:sz="4" w:space="0" w:color="000000"/>
              <w:right w:val="single" w:sz="4" w:space="0" w:color="auto"/>
            </w:tcBorders>
            <w:vAlign w:val="center"/>
            <w:hideMark/>
          </w:tcPr>
          <w:p w14:paraId="7C79E752" w14:textId="77777777" w:rsidR="00EF54D3" w:rsidRPr="00FD319F" w:rsidRDefault="00EF54D3" w:rsidP="00EF54D3">
            <w:pPr>
              <w:spacing w:after="0" w:line="240" w:lineRule="auto"/>
              <w:rPr>
                <w:rFonts w:ascii="Calibri" w:eastAsia="Times New Roman" w:hAnsi="Calibri" w:cs="Times New Roman"/>
                <w:color w:val="000000"/>
                <w:sz w:val="18"/>
                <w:szCs w:val="18"/>
              </w:rPr>
            </w:pPr>
          </w:p>
        </w:tc>
        <w:tc>
          <w:tcPr>
            <w:tcW w:w="1166" w:type="pct"/>
            <w:vMerge/>
            <w:tcBorders>
              <w:top w:val="nil"/>
              <w:left w:val="single" w:sz="4" w:space="0" w:color="auto"/>
              <w:bottom w:val="single" w:sz="4" w:space="0" w:color="000000"/>
              <w:right w:val="single" w:sz="4" w:space="0" w:color="auto"/>
            </w:tcBorders>
            <w:vAlign w:val="center"/>
            <w:hideMark/>
          </w:tcPr>
          <w:p w14:paraId="6BAC3570" w14:textId="77777777" w:rsidR="00EF54D3" w:rsidRPr="00FD319F" w:rsidRDefault="00EF54D3" w:rsidP="00EF54D3">
            <w:pPr>
              <w:spacing w:after="0" w:line="240" w:lineRule="auto"/>
              <w:rPr>
                <w:rFonts w:ascii="Calibri" w:eastAsia="Times New Roman" w:hAnsi="Calibri" w:cs="Times New Roman"/>
                <w:color w:val="000000"/>
                <w:sz w:val="18"/>
                <w:szCs w:val="18"/>
              </w:rPr>
            </w:pPr>
          </w:p>
        </w:tc>
        <w:tc>
          <w:tcPr>
            <w:tcW w:w="405" w:type="pct"/>
            <w:tcBorders>
              <w:top w:val="nil"/>
              <w:left w:val="nil"/>
              <w:bottom w:val="single" w:sz="4" w:space="0" w:color="auto"/>
              <w:right w:val="single" w:sz="4" w:space="0" w:color="auto"/>
            </w:tcBorders>
            <w:shd w:val="clear" w:color="auto" w:fill="auto"/>
            <w:noWrap/>
            <w:vAlign w:val="center"/>
            <w:hideMark/>
          </w:tcPr>
          <w:p w14:paraId="488B053E" w14:textId="77777777" w:rsidR="00EF54D3" w:rsidRPr="00FD319F" w:rsidRDefault="00EF54D3" w:rsidP="00EF54D3">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65</w:t>
            </w:r>
          </w:p>
        </w:tc>
        <w:tc>
          <w:tcPr>
            <w:tcW w:w="641" w:type="pct"/>
            <w:tcBorders>
              <w:top w:val="nil"/>
              <w:left w:val="nil"/>
              <w:bottom w:val="single" w:sz="4" w:space="0" w:color="auto"/>
              <w:right w:val="single" w:sz="4" w:space="0" w:color="auto"/>
            </w:tcBorders>
            <w:shd w:val="clear" w:color="auto" w:fill="auto"/>
            <w:noWrap/>
            <w:vAlign w:val="center"/>
            <w:hideMark/>
          </w:tcPr>
          <w:p w14:paraId="18550999" w14:textId="77777777" w:rsidR="00EF54D3" w:rsidRPr="00FD319F" w:rsidRDefault="00EF54D3" w:rsidP="00EF54D3">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0,73</w:t>
            </w:r>
          </w:p>
        </w:tc>
        <w:tc>
          <w:tcPr>
            <w:tcW w:w="549" w:type="pct"/>
            <w:vMerge/>
            <w:tcBorders>
              <w:top w:val="nil"/>
              <w:left w:val="single" w:sz="4" w:space="0" w:color="auto"/>
              <w:bottom w:val="single" w:sz="4" w:space="0" w:color="000000"/>
              <w:right w:val="single" w:sz="4" w:space="0" w:color="auto"/>
            </w:tcBorders>
            <w:vAlign w:val="center"/>
            <w:hideMark/>
          </w:tcPr>
          <w:p w14:paraId="115DDF8B" w14:textId="77777777" w:rsidR="00EF54D3" w:rsidRPr="00FD319F" w:rsidRDefault="00EF54D3" w:rsidP="00EF54D3">
            <w:pPr>
              <w:spacing w:after="0" w:line="240" w:lineRule="auto"/>
              <w:rPr>
                <w:rFonts w:ascii="Calibri" w:eastAsia="Times New Roman" w:hAnsi="Calibri" w:cs="Times New Roman"/>
                <w:color w:val="000000"/>
                <w:sz w:val="18"/>
                <w:szCs w:val="18"/>
              </w:rPr>
            </w:pPr>
          </w:p>
        </w:tc>
        <w:tc>
          <w:tcPr>
            <w:tcW w:w="1131" w:type="pct"/>
            <w:vMerge/>
            <w:tcBorders>
              <w:top w:val="nil"/>
              <w:left w:val="single" w:sz="4" w:space="0" w:color="auto"/>
              <w:bottom w:val="single" w:sz="4" w:space="0" w:color="auto"/>
              <w:right w:val="single" w:sz="4" w:space="0" w:color="auto"/>
            </w:tcBorders>
            <w:vAlign w:val="center"/>
            <w:hideMark/>
          </w:tcPr>
          <w:p w14:paraId="59558A5F" w14:textId="77777777" w:rsidR="00EF54D3" w:rsidRPr="00FD319F" w:rsidRDefault="00EF54D3" w:rsidP="00EF54D3">
            <w:pPr>
              <w:spacing w:after="0" w:line="240" w:lineRule="auto"/>
              <w:rPr>
                <w:rFonts w:ascii="Calibri" w:eastAsia="Times New Roman" w:hAnsi="Calibri" w:cs="Times New Roman"/>
                <w:color w:val="000000"/>
                <w:sz w:val="18"/>
                <w:szCs w:val="18"/>
              </w:rPr>
            </w:pPr>
          </w:p>
        </w:tc>
      </w:tr>
      <w:tr w:rsidR="009655D0" w:rsidRPr="00FD319F" w14:paraId="5B4FE86B" w14:textId="77777777" w:rsidTr="009655D0">
        <w:trPr>
          <w:trHeight w:val="113"/>
        </w:trPr>
        <w:tc>
          <w:tcPr>
            <w:tcW w:w="1108" w:type="pct"/>
            <w:vMerge w:val="restart"/>
            <w:tcBorders>
              <w:top w:val="nil"/>
              <w:left w:val="single" w:sz="4" w:space="0" w:color="auto"/>
              <w:bottom w:val="single" w:sz="4" w:space="0" w:color="000000"/>
              <w:right w:val="single" w:sz="4" w:space="0" w:color="auto"/>
            </w:tcBorders>
            <w:shd w:val="clear" w:color="000000" w:fill="DDEBF7"/>
            <w:noWrap/>
            <w:vAlign w:val="center"/>
            <w:hideMark/>
          </w:tcPr>
          <w:p w14:paraId="3C2C3041" w14:textId="77777777" w:rsidR="00EF54D3" w:rsidRPr="00FD319F" w:rsidRDefault="00EF54D3" w:rsidP="00EF54D3">
            <w:pPr>
              <w:spacing w:after="0" w:line="240" w:lineRule="auto"/>
              <w:jc w:val="center"/>
              <w:rPr>
                <w:rFonts w:ascii="Calibri" w:eastAsia="Times New Roman" w:hAnsi="Calibri" w:cs="Times New Roman"/>
                <w:color w:val="000000"/>
                <w:sz w:val="18"/>
                <w:szCs w:val="18"/>
              </w:rPr>
            </w:pPr>
            <w:proofErr w:type="spellStart"/>
            <w:r w:rsidRPr="00FD319F">
              <w:rPr>
                <w:rFonts w:ascii="Calibri" w:eastAsia="Times New Roman" w:hAnsi="Calibri" w:cs="Times New Roman"/>
                <w:color w:val="000000"/>
                <w:sz w:val="18"/>
                <w:szCs w:val="18"/>
              </w:rPr>
              <w:t>Haché</w:t>
            </w:r>
            <w:proofErr w:type="spellEnd"/>
            <w:r w:rsidRPr="00FD319F">
              <w:rPr>
                <w:rFonts w:ascii="Calibri" w:eastAsia="Times New Roman" w:hAnsi="Calibri" w:cs="Times New Roman"/>
                <w:color w:val="000000"/>
                <w:sz w:val="18"/>
                <w:szCs w:val="18"/>
              </w:rPr>
              <w:t xml:space="preserve"> de </w:t>
            </w:r>
            <w:proofErr w:type="spellStart"/>
            <w:r w:rsidRPr="00FD319F">
              <w:rPr>
                <w:rFonts w:ascii="Calibri" w:eastAsia="Times New Roman" w:hAnsi="Calibri" w:cs="Times New Roman"/>
                <w:color w:val="000000"/>
                <w:sz w:val="18"/>
                <w:szCs w:val="18"/>
              </w:rPr>
              <w:t>poulet</w:t>
            </w:r>
            <w:proofErr w:type="spellEnd"/>
          </w:p>
        </w:tc>
        <w:tc>
          <w:tcPr>
            <w:tcW w:w="1166" w:type="pct"/>
            <w:vMerge w:val="restart"/>
            <w:tcBorders>
              <w:top w:val="nil"/>
              <w:left w:val="single" w:sz="4" w:space="0" w:color="auto"/>
              <w:bottom w:val="single" w:sz="4" w:space="0" w:color="000000"/>
              <w:right w:val="single" w:sz="4" w:space="0" w:color="auto"/>
            </w:tcBorders>
            <w:shd w:val="clear" w:color="000000" w:fill="DDEBF7"/>
            <w:noWrap/>
            <w:vAlign w:val="center"/>
            <w:hideMark/>
          </w:tcPr>
          <w:p w14:paraId="0643F8D8" w14:textId="77777777" w:rsidR="00EF54D3" w:rsidRPr="00FD319F" w:rsidRDefault="00EF54D3" w:rsidP="00EF54D3">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 xml:space="preserve">Cocktail de 8 </w:t>
            </w:r>
            <w:proofErr w:type="spellStart"/>
            <w:r w:rsidRPr="00FD319F">
              <w:rPr>
                <w:rFonts w:ascii="Calibri" w:eastAsia="Times New Roman" w:hAnsi="Calibri" w:cs="Times New Roman"/>
                <w:color w:val="000000"/>
                <w:sz w:val="18"/>
                <w:szCs w:val="18"/>
              </w:rPr>
              <w:t>sérotypes</w:t>
            </w:r>
            <w:proofErr w:type="spellEnd"/>
            <w:r w:rsidR="00A94AA8" w:rsidRPr="00FD319F">
              <w:rPr>
                <w:rFonts w:ascii="Calibri" w:eastAsia="Times New Roman" w:hAnsi="Calibri" w:cs="Times New Roman"/>
                <w:color w:val="000000"/>
                <w:sz w:val="18"/>
                <w:szCs w:val="18"/>
                <w:vertAlign w:val="superscript"/>
              </w:rPr>
              <w:t>(d)</w:t>
            </w:r>
          </w:p>
        </w:tc>
        <w:tc>
          <w:tcPr>
            <w:tcW w:w="405" w:type="pct"/>
            <w:tcBorders>
              <w:top w:val="nil"/>
              <w:left w:val="nil"/>
              <w:bottom w:val="single" w:sz="4" w:space="0" w:color="auto"/>
              <w:right w:val="single" w:sz="4" w:space="0" w:color="auto"/>
            </w:tcBorders>
            <w:shd w:val="clear" w:color="000000" w:fill="DDEBF7"/>
            <w:noWrap/>
            <w:vAlign w:val="center"/>
            <w:hideMark/>
          </w:tcPr>
          <w:p w14:paraId="78AE3807" w14:textId="77777777" w:rsidR="00EF54D3" w:rsidRPr="00FD319F" w:rsidRDefault="00EF54D3" w:rsidP="00EF54D3">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58</w:t>
            </w:r>
          </w:p>
        </w:tc>
        <w:tc>
          <w:tcPr>
            <w:tcW w:w="641" w:type="pct"/>
            <w:tcBorders>
              <w:top w:val="nil"/>
              <w:left w:val="nil"/>
              <w:bottom w:val="single" w:sz="4" w:space="0" w:color="auto"/>
              <w:right w:val="single" w:sz="4" w:space="0" w:color="auto"/>
            </w:tcBorders>
            <w:shd w:val="clear" w:color="000000" w:fill="DDEBF7"/>
            <w:noWrap/>
            <w:vAlign w:val="center"/>
            <w:hideMark/>
          </w:tcPr>
          <w:p w14:paraId="4EA86246" w14:textId="77777777" w:rsidR="00EF54D3" w:rsidRPr="00FD319F" w:rsidRDefault="00EF54D3" w:rsidP="00EF54D3">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7,07</w:t>
            </w:r>
          </w:p>
        </w:tc>
        <w:tc>
          <w:tcPr>
            <w:tcW w:w="549" w:type="pct"/>
            <w:vMerge w:val="restart"/>
            <w:tcBorders>
              <w:top w:val="nil"/>
              <w:left w:val="single" w:sz="4" w:space="0" w:color="auto"/>
              <w:bottom w:val="single" w:sz="4" w:space="0" w:color="000000"/>
              <w:right w:val="single" w:sz="4" w:space="0" w:color="auto"/>
            </w:tcBorders>
            <w:shd w:val="clear" w:color="000000" w:fill="DDEBF7"/>
            <w:noWrap/>
            <w:vAlign w:val="center"/>
            <w:hideMark/>
          </w:tcPr>
          <w:p w14:paraId="2CCEE97A" w14:textId="77777777" w:rsidR="00EF54D3" w:rsidRPr="00FD319F" w:rsidRDefault="00EF54D3" w:rsidP="00EF54D3">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5,6</w:t>
            </w:r>
          </w:p>
        </w:tc>
        <w:tc>
          <w:tcPr>
            <w:tcW w:w="1131" w:type="pct"/>
            <w:vMerge w:val="restart"/>
            <w:tcBorders>
              <w:top w:val="nil"/>
              <w:left w:val="single" w:sz="4" w:space="0" w:color="auto"/>
              <w:bottom w:val="single" w:sz="4" w:space="0" w:color="auto"/>
              <w:right w:val="single" w:sz="4" w:space="0" w:color="auto"/>
            </w:tcBorders>
            <w:shd w:val="clear" w:color="000000" w:fill="DDEBF7"/>
            <w:noWrap/>
            <w:vAlign w:val="center"/>
            <w:hideMark/>
          </w:tcPr>
          <w:p w14:paraId="18DFC331" w14:textId="477B776C" w:rsidR="00EF54D3" w:rsidRPr="00FD319F" w:rsidRDefault="0064169D" w:rsidP="00EF54D3">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fldChar w:fldCharType="begin"/>
            </w:r>
            <w:r w:rsidRPr="00FD319F">
              <w:rPr>
                <w:rFonts w:ascii="Calibri" w:eastAsia="Times New Roman" w:hAnsi="Calibri" w:cs="Times New Roman"/>
                <w:color w:val="000000"/>
                <w:sz w:val="18"/>
                <w:szCs w:val="18"/>
              </w:rPr>
              <w:instrText xml:space="preserve"> ADDIN ZOTERO_ITEM CSL_CITATION {"citationID":"shMOoYBC","properties":{"formattedCitation":"(Juneja et al., 2001)","plainCitation":"(Juneja et al., 2001)","noteIndex":0},"citationItems":[{"id":296,"uris":["http://zotero.org/users/local/NNf6eOdK/items/IINBAQBF"],"itemData":{"id":296,"type":"article-journal","abstract":"The heat resistance of 35 Salmonella strains was determined at 55 to 65 °C. No correlation between the heat resistance and the origin of the Salmonella spp. could be established. D-values in chicken broth, using a linear regression, of an 8 Salmonella serotype cocktail were 4.87, 2.72, 1.30, and 0.41 min at 55, 58, 60 and 62 °C, respectively. Using a linear model, the D-values ranged from 4.86 min at 55 °C to 0.38 min at 62 °C. When the 8 Salmonella serotype cocktail was heated in meat, D-values at the common test temperatures of 58 and 60 °C calculated by both approaches were significantly higher (p &lt; 0.05) than those observed in chicken broth.","container-title":"Journal of Food Science","DOI":"10.1111/j.1365-2621.2001.tb15597.x","ISSN":"00221147","issue":"1","language":"en","page":"146-152","source":"DOI.org (Crossref)","title":"Thermal Inactivation of Salmonella spp. in Chicken Broth, Beef, Pork, Turkey, and Chicken: Determination of D- and Z-values","title-short":"Thermal Inactivation of Salmonella spp. in Chicken Broth, Beef, Pork, Turkey, and Chicken","volume":"66","author":[{"family":"Juneja","given":"V.K."},{"family":"Eblen","given":"B.S."},{"family":"Ransom","given":"G.M."}],"issued":{"date-parts":[["2001",1]]}}}],"schema":"https://github.com/citation-style-language/schema/raw/master/csl-citation.json"} </w:instrText>
            </w:r>
            <w:r w:rsidRPr="00FD319F">
              <w:rPr>
                <w:rFonts w:ascii="Calibri" w:eastAsia="Times New Roman" w:hAnsi="Calibri" w:cs="Times New Roman"/>
                <w:color w:val="000000"/>
                <w:sz w:val="18"/>
                <w:szCs w:val="18"/>
              </w:rPr>
              <w:fldChar w:fldCharType="separate"/>
            </w:r>
            <w:r w:rsidRPr="00FD319F">
              <w:rPr>
                <w:rFonts w:ascii="Calibri" w:hAnsi="Calibri"/>
                <w:sz w:val="18"/>
                <w:szCs w:val="18"/>
              </w:rPr>
              <w:t xml:space="preserve">(Juneja </w:t>
            </w:r>
            <w:r w:rsidR="00223E3B" w:rsidRPr="00FD319F">
              <w:rPr>
                <w:rFonts w:ascii="Calibri" w:hAnsi="Calibri"/>
                <w:i/>
                <w:sz w:val="18"/>
                <w:szCs w:val="18"/>
              </w:rPr>
              <w:t>et al</w:t>
            </w:r>
            <w:r w:rsidRPr="00FD319F">
              <w:rPr>
                <w:rFonts w:ascii="Calibri" w:hAnsi="Calibri"/>
                <w:sz w:val="18"/>
                <w:szCs w:val="18"/>
              </w:rPr>
              <w:t>., 2001)</w:t>
            </w:r>
            <w:r w:rsidRPr="00FD319F">
              <w:rPr>
                <w:rFonts w:ascii="Calibri" w:eastAsia="Times New Roman" w:hAnsi="Calibri" w:cs="Times New Roman"/>
                <w:color w:val="000000"/>
                <w:sz w:val="18"/>
                <w:szCs w:val="18"/>
              </w:rPr>
              <w:fldChar w:fldCharType="end"/>
            </w:r>
          </w:p>
        </w:tc>
      </w:tr>
      <w:tr w:rsidR="009655D0" w:rsidRPr="00FD319F" w14:paraId="0BD709EE" w14:textId="77777777" w:rsidTr="009655D0">
        <w:trPr>
          <w:trHeight w:val="113"/>
        </w:trPr>
        <w:tc>
          <w:tcPr>
            <w:tcW w:w="1108" w:type="pct"/>
            <w:vMerge/>
            <w:tcBorders>
              <w:top w:val="nil"/>
              <w:left w:val="single" w:sz="4" w:space="0" w:color="auto"/>
              <w:bottom w:val="single" w:sz="4" w:space="0" w:color="000000"/>
              <w:right w:val="single" w:sz="4" w:space="0" w:color="auto"/>
            </w:tcBorders>
            <w:vAlign w:val="center"/>
            <w:hideMark/>
          </w:tcPr>
          <w:p w14:paraId="239444DD" w14:textId="77777777" w:rsidR="00EF54D3" w:rsidRPr="00FD319F" w:rsidRDefault="00EF54D3" w:rsidP="00EF54D3">
            <w:pPr>
              <w:spacing w:after="0" w:line="240" w:lineRule="auto"/>
              <w:rPr>
                <w:rFonts w:ascii="Calibri" w:eastAsia="Times New Roman" w:hAnsi="Calibri" w:cs="Times New Roman"/>
                <w:color w:val="000000"/>
                <w:sz w:val="18"/>
                <w:szCs w:val="18"/>
              </w:rPr>
            </w:pPr>
          </w:p>
        </w:tc>
        <w:tc>
          <w:tcPr>
            <w:tcW w:w="1166" w:type="pct"/>
            <w:vMerge/>
            <w:tcBorders>
              <w:top w:val="nil"/>
              <w:left w:val="single" w:sz="4" w:space="0" w:color="auto"/>
              <w:bottom w:val="single" w:sz="4" w:space="0" w:color="000000"/>
              <w:right w:val="single" w:sz="4" w:space="0" w:color="auto"/>
            </w:tcBorders>
            <w:vAlign w:val="center"/>
            <w:hideMark/>
          </w:tcPr>
          <w:p w14:paraId="0A228CA8" w14:textId="77777777" w:rsidR="00EF54D3" w:rsidRPr="00FD319F" w:rsidRDefault="00EF54D3" w:rsidP="00EF54D3">
            <w:pPr>
              <w:spacing w:after="0" w:line="240" w:lineRule="auto"/>
              <w:rPr>
                <w:rFonts w:ascii="Calibri" w:eastAsia="Times New Roman" w:hAnsi="Calibri" w:cs="Times New Roman"/>
                <w:color w:val="000000"/>
                <w:sz w:val="18"/>
                <w:szCs w:val="18"/>
              </w:rPr>
            </w:pPr>
          </w:p>
        </w:tc>
        <w:tc>
          <w:tcPr>
            <w:tcW w:w="405" w:type="pct"/>
            <w:tcBorders>
              <w:top w:val="nil"/>
              <w:left w:val="nil"/>
              <w:bottom w:val="single" w:sz="4" w:space="0" w:color="auto"/>
              <w:right w:val="single" w:sz="4" w:space="0" w:color="auto"/>
            </w:tcBorders>
            <w:shd w:val="clear" w:color="000000" w:fill="DDEBF7"/>
            <w:noWrap/>
            <w:vAlign w:val="center"/>
            <w:hideMark/>
          </w:tcPr>
          <w:p w14:paraId="6A7ACF9D" w14:textId="77777777" w:rsidR="00EF54D3" w:rsidRPr="00FD319F" w:rsidRDefault="00EF54D3" w:rsidP="00EF54D3">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60</w:t>
            </w:r>
          </w:p>
        </w:tc>
        <w:tc>
          <w:tcPr>
            <w:tcW w:w="641" w:type="pct"/>
            <w:tcBorders>
              <w:top w:val="nil"/>
              <w:left w:val="nil"/>
              <w:bottom w:val="single" w:sz="4" w:space="0" w:color="auto"/>
              <w:right w:val="single" w:sz="4" w:space="0" w:color="auto"/>
            </w:tcBorders>
            <w:shd w:val="clear" w:color="000000" w:fill="DDEBF7"/>
            <w:noWrap/>
            <w:vAlign w:val="center"/>
            <w:hideMark/>
          </w:tcPr>
          <w:p w14:paraId="047B97ED" w14:textId="77777777" w:rsidR="00EF54D3" w:rsidRPr="00FD319F" w:rsidRDefault="00EF54D3" w:rsidP="00EF54D3">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5,19</w:t>
            </w:r>
          </w:p>
        </w:tc>
        <w:tc>
          <w:tcPr>
            <w:tcW w:w="549" w:type="pct"/>
            <w:vMerge/>
            <w:tcBorders>
              <w:top w:val="nil"/>
              <w:left w:val="single" w:sz="4" w:space="0" w:color="auto"/>
              <w:bottom w:val="single" w:sz="4" w:space="0" w:color="000000"/>
              <w:right w:val="single" w:sz="4" w:space="0" w:color="auto"/>
            </w:tcBorders>
            <w:vAlign w:val="center"/>
            <w:hideMark/>
          </w:tcPr>
          <w:p w14:paraId="14800311" w14:textId="77777777" w:rsidR="00EF54D3" w:rsidRPr="00FD319F" w:rsidRDefault="00EF54D3" w:rsidP="00EF54D3">
            <w:pPr>
              <w:spacing w:after="0" w:line="240" w:lineRule="auto"/>
              <w:rPr>
                <w:rFonts w:ascii="Calibri" w:eastAsia="Times New Roman" w:hAnsi="Calibri" w:cs="Times New Roman"/>
                <w:color w:val="000000"/>
                <w:sz w:val="18"/>
                <w:szCs w:val="18"/>
              </w:rPr>
            </w:pPr>
          </w:p>
        </w:tc>
        <w:tc>
          <w:tcPr>
            <w:tcW w:w="1131" w:type="pct"/>
            <w:vMerge/>
            <w:tcBorders>
              <w:top w:val="nil"/>
              <w:left w:val="single" w:sz="4" w:space="0" w:color="auto"/>
              <w:bottom w:val="single" w:sz="4" w:space="0" w:color="auto"/>
              <w:right w:val="single" w:sz="4" w:space="0" w:color="auto"/>
            </w:tcBorders>
            <w:vAlign w:val="center"/>
            <w:hideMark/>
          </w:tcPr>
          <w:p w14:paraId="0E025DD9" w14:textId="77777777" w:rsidR="00EF54D3" w:rsidRPr="00FD319F" w:rsidRDefault="00EF54D3" w:rsidP="00EF54D3">
            <w:pPr>
              <w:spacing w:after="0" w:line="240" w:lineRule="auto"/>
              <w:rPr>
                <w:rFonts w:ascii="Calibri" w:eastAsia="Times New Roman" w:hAnsi="Calibri" w:cs="Times New Roman"/>
                <w:color w:val="000000"/>
                <w:sz w:val="18"/>
                <w:szCs w:val="18"/>
              </w:rPr>
            </w:pPr>
          </w:p>
        </w:tc>
      </w:tr>
      <w:tr w:rsidR="009655D0" w:rsidRPr="00FD319F" w14:paraId="35D1B612" w14:textId="77777777" w:rsidTr="009655D0">
        <w:trPr>
          <w:trHeight w:val="113"/>
        </w:trPr>
        <w:tc>
          <w:tcPr>
            <w:tcW w:w="1108" w:type="pct"/>
            <w:vMerge/>
            <w:tcBorders>
              <w:top w:val="nil"/>
              <w:left w:val="single" w:sz="4" w:space="0" w:color="auto"/>
              <w:bottom w:val="single" w:sz="4" w:space="0" w:color="000000"/>
              <w:right w:val="single" w:sz="4" w:space="0" w:color="auto"/>
            </w:tcBorders>
            <w:vAlign w:val="center"/>
            <w:hideMark/>
          </w:tcPr>
          <w:p w14:paraId="53A4967F" w14:textId="77777777" w:rsidR="00EF54D3" w:rsidRPr="00FD319F" w:rsidRDefault="00EF54D3" w:rsidP="00EF54D3">
            <w:pPr>
              <w:spacing w:after="0" w:line="240" w:lineRule="auto"/>
              <w:rPr>
                <w:rFonts w:ascii="Calibri" w:eastAsia="Times New Roman" w:hAnsi="Calibri" w:cs="Times New Roman"/>
                <w:color w:val="000000"/>
                <w:sz w:val="18"/>
                <w:szCs w:val="18"/>
              </w:rPr>
            </w:pPr>
          </w:p>
        </w:tc>
        <w:tc>
          <w:tcPr>
            <w:tcW w:w="1166" w:type="pct"/>
            <w:vMerge/>
            <w:tcBorders>
              <w:top w:val="nil"/>
              <w:left w:val="single" w:sz="4" w:space="0" w:color="auto"/>
              <w:bottom w:val="single" w:sz="4" w:space="0" w:color="000000"/>
              <w:right w:val="single" w:sz="4" w:space="0" w:color="auto"/>
            </w:tcBorders>
            <w:vAlign w:val="center"/>
            <w:hideMark/>
          </w:tcPr>
          <w:p w14:paraId="6C2E7853" w14:textId="77777777" w:rsidR="00EF54D3" w:rsidRPr="00FD319F" w:rsidRDefault="00EF54D3" w:rsidP="00EF54D3">
            <w:pPr>
              <w:spacing w:after="0" w:line="240" w:lineRule="auto"/>
              <w:rPr>
                <w:rFonts w:ascii="Calibri" w:eastAsia="Times New Roman" w:hAnsi="Calibri" w:cs="Times New Roman"/>
                <w:color w:val="000000"/>
                <w:sz w:val="18"/>
                <w:szCs w:val="18"/>
              </w:rPr>
            </w:pPr>
          </w:p>
        </w:tc>
        <w:tc>
          <w:tcPr>
            <w:tcW w:w="405" w:type="pct"/>
            <w:tcBorders>
              <w:top w:val="nil"/>
              <w:left w:val="nil"/>
              <w:bottom w:val="single" w:sz="4" w:space="0" w:color="auto"/>
              <w:right w:val="single" w:sz="4" w:space="0" w:color="auto"/>
            </w:tcBorders>
            <w:shd w:val="clear" w:color="000000" w:fill="DDEBF7"/>
            <w:noWrap/>
            <w:vAlign w:val="center"/>
            <w:hideMark/>
          </w:tcPr>
          <w:p w14:paraId="4DCB0176" w14:textId="77777777" w:rsidR="00EF54D3" w:rsidRPr="00FD319F" w:rsidRDefault="00EF54D3" w:rsidP="00EF54D3">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62,5</w:t>
            </w:r>
          </w:p>
        </w:tc>
        <w:tc>
          <w:tcPr>
            <w:tcW w:w="641" w:type="pct"/>
            <w:tcBorders>
              <w:top w:val="nil"/>
              <w:left w:val="nil"/>
              <w:bottom w:val="single" w:sz="4" w:space="0" w:color="auto"/>
              <w:right w:val="single" w:sz="4" w:space="0" w:color="auto"/>
            </w:tcBorders>
            <w:shd w:val="clear" w:color="000000" w:fill="DDEBF7"/>
            <w:noWrap/>
            <w:vAlign w:val="center"/>
            <w:hideMark/>
          </w:tcPr>
          <w:p w14:paraId="0003E8B5" w14:textId="77777777" w:rsidR="00EF54D3" w:rsidRPr="00FD319F" w:rsidRDefault="00EF54D3" w:rsidP="00EF54D3">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1,35</w:t>
            </w:r>
          </w:p>
        </w:tc>
        <w:tc>
          <w:tcPr>
            <w:tcW w:w="549" w:type="pct"/>
            <w:vMerge/>
            <w:tcBorders>
              <w:top w:val="nil"/>
              <w:left w:val="single" w:sz="4" w:space="0" w:color="auto"/>
              <w:bottom w:val="single" w:sz="4" w:space="0" w:color="000000"/>
              <w:right w:val="single" w:sz="4" w:space="0" w:color="auto"/>
            </w:tcBorders>
            <w:vAlign w:val="center"/>
            <w:hideMark/>
          </w:tcPr>
          <w:p w14:paraId="31031D41" w14:textId="77777777" w:rsidR="00EF54D3" w:rsidRPr="00FD319F" w:rsidRDefault="00EF54D3" w:rsidP="00EF54D3">
            <w:pPr>
              <w:spacing w:after="0" w:line="240" w:lineRule="auto"/>
              <w:rPr>
                <w:rFonts w:ascii="Calibri" w:eastAsia="Times New Roman" w:hAnsi="Calibri" w:cs="Times New Roman"/>
                <w:color w:val="000000"/>
                <w:sz w:val="18"/>
                <w:szCs w:val="18"/>
              </w:rPr>
            </w:pPr>
          </w:p>
        </w:tc>
        <w:tc>
          <w:tcPr>
            <w:tcW w:w="1131" w:type="pct"/>
            <w:vMerge/>
            <w:tcBorders>
              <w:top w:val="nil"/>
              <w:left w:val="single" w:sz="4" w:space="0" w:color="auto"/>
              <w:bottom w:val="single" w:sz="4" w:space="0" w:color="auto"/>
              <w:right w:val="single" w:sz="4" w:space="0" w:color="auto"/>
            </w:tcBorders>
            <w:vAlign w:val="center"/>
            <w:hideMark/>
          </w:tcPr>
          <w:p w14:paraId="5F86149D" w14:textId="77777777" w:rsidR="00EF54D3" w:rsidRPr="00FD319F" w:rsidRDefault="00EF54D3" w:rsidP="00EF54D3">
            <w:pPr>
              <w:spacing w:after="0" w:line="240" w:lineRule="auto"/>
              <w:rPr>
                <w:rFonts w:ascii="Calibri" w:eastAsia="Times New Roman" w:hAnsi="Calibri" w:cs="Times New Roman"/>
                <w:color w:val="000000"/>
                <w:sz w:val="18"/>
                <w:szCs w:val="18"/>
              </w:rPr>
            </w:pPr>
          </w:p>
        </w:tc>
      </w:tr>
      <w:tr w:rsidR="009655D0" w:rsidRPr="00FD319F" w14:paraId="7C622399" w14:textId="77777777" w:rsidTr="009655D0">
        <w:trPr>
          <w:trHeight w:val="113"/>
        </w:trPr>
        <w:tc>
          <w:tcPr>
            <w:tcW w:w="1108" w:type="pct"/>
            <w:vMerge/>
            <w:tcBorders>
              <w:top w:val="nil"/>
              <w:left w:val="single" w:sz="4" w:space="0" w:color="auto"/>
              <w:bottom w:val="single" w:sz="4" w:space="0" w:color="000000"/>
              <w:right w:val="single" w:sz="4" w:space="0" w:color="auto"/>
            </w:tcBorders>
            <w:vAlign w:val="center"/>
            <w:hideMark/>
          </w:tcPr>
          <w:p w14:paraId="4942A967" w14:textId="77777777" w:rsidR="00EF54D3" w:rsidRPr="00FD319F" w:rsidRDefault="00EF54D3" w:rsidP="00EF54D3">
            <w:pPr>
              <w:spacing w:after="0" w:line="240" w:lineRule="auto"/>
              <w:rPr>
                <w:rFonts w:ascii="Calibri" w:eastAsia="Times New Roman" w:hAnsi="Calibri" w:cs="Times New Roman"/>
                <w:color w:val="000000"/>
                <w:sz w:val="18"/>
                <w:szCs w:val="18"/>
              </w:rPr>
            </w:pPr>
          </w:p>
        </w:tc>
        <w:tc>
          <w:tcPr>
            <w:tcW w:w="1166" w:type="pct"/>
            <w:vMerge/>
            <w:tcBorders>
              <w:top w:val="nil"/>
              <w:left w:val="single" w:sz="4" w:space="0" w:color="auto"/>
              <w:bottom w:val="single" w:sz="4" w:space="0" w:color="000000"/>
              <w:right w:val="single" w:sz="4" w:space="0" w:color="auto"/>
            </w:tcBorders>
            <w:vAlign w:val="center"/>
            <w:hideMark/>
          </w:tcPr>
          <w:p w14:paraId="1D69BE98" w14:textId="77777777" w:rsidR="00EF54D3" w:rsidRPr="00FD319F" w:rsidRDefault="00EF54D3" w:rsidP="00EF54D3">
            <w:pPr>
              <w:spacing w:after="0" w:line="240" w:lineRule="auto"/>
              <w:rPr>
                <w:rFonts w:ascii="Calibri" w:eastAsia="Times New Roman" w:hAnsi="Calibri" w:cs="Times New Roman"/>
                <w:color w:val="000000"/>
                <w:sz w:val="18"/>
                <w:szCs w:val="18"/>
              </w:rPr>
            </w:pPr>
          </w:p>
        </w:tc>
        <w:tc>
          <w:tcPr>
            <w:tcW w:w="405" w:type="pct"/>
            <w:tcBorders>
              <w:top w:val="nil"/>
              <w:left w:val="nil"/>
              <w:bottom w:val="single" w:sz="4" w:space="0" w:color="auto"/>
              <w:right w:val="single" w:sz="4" w:space="0" w:color="auto"/>
            </w:tcBorders>
            <w:shd w:val="clear" w:color="000000" w:fill="DDEBF7"/>
            <w:noWrap/>
            <w:vAlign w:val="center"/>
            <w:hideMark/>
          </w:tcPr>
          <w:p w14:paraId="7CC18F74" w14:textId="77777777" w:rsidR="00EF54D3" w:rsidRPr="00FD319F" w:rsidRDefault="00EF54D3" w:rsidP="00EF54D3">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65</w:t>
            </w:r>
          </w:p>
        </w:tc>
        <w:tc>
          <w:tcPr>
            <w:tcW w:w="641" w:type="pct"/>
            <w:tcBorders>
              <w:top w:val="nil"/>
              <w:left w:val="nil"/>
              <w:bottom w:val="single" w:sz="4" w:space="0" w:color="auto"/>
              <w:right w:val="single" w:sz="4" w:space="0" w:color="auto"/>
            </w:tcBorders>
            <w:shd w:val="clear" w:color="000000" w:fill="DDEBF7"/>
            <w:noWrap/>
            <w:vAlign w:val="center"/>
            <w:hideMark/>
          </w:tcPr>
          <w:p w14:paraId="28A944DC" w14:textId="77777777" w:rsidR="00EF54D3" w:rsidRPr="00FD319F" w:rsidRDefault="00EF54D3" w:rsidP="00EF54D3">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0,45</w:t>
            </w:r>
          </w:p>
        </w:tc>
        <w:tc>
          <w:tcPr>
            <w:tcW w:w="549" w:type="pct"/>
            <w:vMerge/>
            <w:tcBorders>
              <w:top w:val="nil"/>
              <w:left w:val="single" w:sz="4" w:space="0" w:color="auto"/>
              <w:bottom w:val="single" w:sz="4" w:space="0" w:color="000000"/>
              <w:right w:val="single" w:sz="4" w:space="0" w:color="auto"/>
            </w:tcBorders>
            <w:vAlign w:val="center"/>
            <w:hideMark/>
          </w:tcPr>
          <w:p w14:paraId="00C37F2C" w14:textId="77777777" w:rsidR="00EF54D3" w:rsidRPr="00FD319F" w:rsidRDefault="00EF54D3" w:rsidP="00EF54D3">
            <w:pPr>
              <w:spacing w:after="0" w:line="240" w:lineRule="auto"/>
              <w:rPr>
                <w:rFonts w:ascii="Calibri" w:eastAsia="Times New Roman" w:hAnsi="Calibri" w:cs="Times New Roman"/>
                <w:color w:val="000000"/>
                <w:sz w:val="18"/>
                <w:szCs w:val="18"/>
              </w:rPr>
            </w:pPr>
          </w:p>
        </w:tc>
        <w:tc>
          <w:tcPr>
            <w:tcW w:w="1131" w:type="pct"/>
            <w:vMerge/>
            <w:tcBorders>
              <w:top w:val="nil"/>
              <w:left w:val="single" w:sz="4" w:space="0" w:color="auto"/>
              <w:bottom w:val="single" w:sz="4" w:space="0" w:color="auto"/>
              <w:right w:val="single" w:sz="4" w:space="0" w:color="auto"/>
            </w:tcBorders>
            <w:vAlign w:val="center"/>
            <w:hideMark/>
          </w:tcPr>
          <w:p w14:paraId="66F266E4" w14:textId="77777777" w:rsidR="00EF54D3" w:rsidRPr="00FD319F" w:rsidRDefault="00EF54D3" w:rsidP="00EF54D3">
            <w:pPr>
              <w:spacing w:after="0" w:line="240" w:lineRule="auto"/>
              <w:rPr>
                <w:rFonts w:ascii="Calibri" w:eastAsia="Times New Roman" w:hAnsi="Calibri" w:cs="Times New Roman"/>
                <w:color w:val="000000"/>
                <w:sz w:val="18"/>
                <w:szCs w:val="18"/>
              </w:rPr>
            </w:pPr>
          </w:p>
        </w:tc>
      </w:tr>
      <w:tr w:rsidR="009655D0" w:rsidRPr="00FD319F" w14:paraId="631164EE" w14:textId="77777777" w:rsidTr="009655D0">
        <w:trPr>
          <w:trHeight w:val="113"/>
        </w:trPr>
        <w:tc>
          <w:tcPr>
            <w:tcW w:w="1108" w:type="pct"/>
            <w:vMerge w:val="restart"/>
            <w:tcBorders>
              <w:top w:val="nil"/>
              <w:left w:val="single" w:sz="4" w:space="0" w:color="auto"/>
              <w:bottom w:val="single" w:sz="4" w:space="0" w:color="000000"/>
              <w:right w:val="single" w:sz="4" w:space="0" w:color="auto"/>
            </w:tcBorders>
            <w:shd w:val="clear" w:color="000000" w:fill="DDEBF7"/>
            <w:noWrap/>
            <w:vAlign w:val="center"/>
            <w:hideMark/>
          </w:tcPr>
          <w:p w14:paraId="7361C1AA" w14:textId="77777777" w:rsidR="0064169D" w:rsidRPr="00FD319F" w:rsidRDefault="0064169D" w:rsidP="0064169D">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 xml:space="preserve">Divers </w:t>
            </w:r>
            <w:proofErr w:type="spellStart"/>
            <w:r w:rsidRPr="00FD319F">
              <w:rPr>
                <w:rFonts w:ascii="Calibri" w:eastAsia="Times New Roman" w:hAnsi="Calibri" w:cs="Times New Roman"/>
                <w:color w:val="000000"/>
                <w:sz w:val="18"/>
                <w:szCs w:val="18"/>
              </w:rPr>
              <w:t>viandes</w:t>
            </w:r>
            <w:proofErr w:type="spellEnd"/>
            <w:r w:rsidRPr="00FD319F">
              <w:rPr>
                <w:rFonts w:ascii="Calibri" w:eastAsia="Times New Roman" w:hAnsi="Calibri" w:cs="Times New Roman"/>
                <w:color w:val="000000"/>
                <w:sz w:val="18"/>
                <w:szCs w:val="18"/>
              </w:rPr>
              <w:t xml:space="preserve"> de </w:t>
            </w:r>
            <w:proofErr w:type="spellStart"/>
            <w:r w:rsidRPr="00FD319F">
              <w:rPr>
                <w:rFonts w:ascii="Calibri" w:eastAsia="Times New Roman" w:hAnsi="Calibri" w:cs="Times New Roman"/>
                <w:color w:val="000000"/>
                <w:sz w:val="18"/>
                <w:szCs w:val="18"/>
              </w:rPr>
              <w:t>volailles</w:t>
            </w:r>
            <w:proofErr w:type="spellEnd"/>
          </w:p>
        </w:tc>
        <w:tc>
          <w:tcPr>
            <w:tcW w:w="1166" w:type="pct"/>
            <w:vMerge w:val="restart"/>
            <w:tcBorders>
              <w:top w:val="nil"/>
              <w:left w:val="single" w:sz="4" w:space="0" w:color="auto"/>
              <w:bottom w:val="single" w:sz="4" w:space="0" w:color="000000"/>
              <w:right w:val="single" w:sz="4" w:space="0" w:color="auto"/>
            </w:tcBorders>
            <w:shd w:val="clear" w:color="000000" w:fill="DDEBF7"/>
            <w:vAlign w:val="center"/>
            <w:hideMark/>
          </w:tcPr>
          <w:p w14:paraId="084F819C" w14:textId="77777777" w:rsidR="0064169D" w:rsidRPr="00FD319F" w:rsidRDefault="0064169D" w:rsidP="0064169D">
            <w:pPr>
              <w:spacing w:after="0" w:line="240" w:lineRule="auto"/>
              <w:jc w:val="center"/>
              <w:rPr>
                <w:rFonts w:ascii="Calibri" w:eastAsia="Times New Roman" w:hAnsi="Calibri" w:cs="Times New Roman"/>
                <w:color w:val="000000"/>
                <w:sz w:val="18"/>
                <w:szCs w:val="18"/>
                <w:lang w:val="fr-FR"/>
              </w:rPr>
            </w:pPr>
            <w:r w:rsidRPr="00FD319F">
              <w:rPr>
                <w:rFonts w:ascii="Calibri" w:eastAsia="Times New Roman" w:hAnsi="Calibri" w:cs="Times New Roman"/>
                <w:color w:val="000000"/>
                <w:sz w:val="18"/>
                <w:szCs w:val="18"/>
                <w:lang w:val="fr-FR"/>
              </w:rPr>
              <w:t xml:space="preserve">272 jeu de données utilisées                                                </w:t>
            </w:r>
            <w:r w:rsidR="00A94AA8" w:rsidRPr="00FD319F">
              <w:rPr>
                <w:rFonts w:ascii="Calibri" w:eastAsia="Times New Roman" w:hAnsi="Calibri" w:cs="Times New Roman"/>
                <w:color w:val="000000"/>
                <w:sz w:val="18"/>
                <w:szCs w:val="18"/>
                <w:lang w:val="fr-FR"/>
              </w:rPr>
              <w:t xml:space="preserve">              Régression au 95</w:t>
            </w:r>
            <w:r w:rsidR="00A94AA8" w:rsidRPr="00FD319F">
              <w:rPr>
                <w:rFonts w:ascii="Calibri" w:eastAsia="Times New Roman" w:hAnsi="Calibri" w:cs="Times New Roman"/>
                <w:color w:val="000000"/>
                <w:sz w:val="18"/>
                <w:szCs w:val="18"/>
                <w:vertAlign w:val="superscript"/>
                <w:lang w:val="fr-FR"/>
              </w:rPr>
              <w:t>ème</w:t>
            </w:r>
            <w:r w:rsidR="00A94AA8" w:rsidRPr="00FD319F">
              <w:rPr>
                <w:rFonts w:ascii="Calibri" w:eastAsia="Times New Roman" w:hAnsi="Calibri" w:cs="Times New Roman"/>
                <w:color w:val="000000"/>
                <w:sz w:val="18"/>
                <w:szCs w:val="18"/>
                <w:lang w:val="fr-FR"/>
              </w:rPr>
              <w:t xml:space="preserve"> </w:t>
            </w:r>
            <w:r w:rsidRPr="00FD319F">
              <w:rPr>
                <w:rFonts w:ascii="Calibri" w:eastAsia="Times New Roman" w:hAnsi="Calibri" w:cs="Times New Roman"/>
                <w:color w:val="000000"/>
                <w:sz w:val="18"/>
                <w:szCs w:val="18"/>
                <w:lang w:val="fr-FR"/>
              </w:rPr>
              <w:t xml:space="preserve"> percentile</w:t>
            </w:r>
          </w:p>
        </w:tc>
        <w:tc>
          <w:tcPr>
            <w:tcW w:w="405" w:type="pct"/>
            <w:tcBorders>
              <w:top w:val="nil"/>
              <w:left w:val="nil"/>
              <w:bottom w:val="single" w:sz="4" w:space="0" w:color="auto"/>
              <w:right w:val="single" w:sz="4" w:space="0" w:color="auto"/>
            </w:tcBorders>
            <w:shd w:val="clear" w:color="000000" w:fill="DDEBF7"/>
            <w:noWrap/>
            <w:vAlign w:val="center"/>
            <w:hideMark/>
          </w:tcPr>
          <w:p w14:paraId="6D2BF20B" w14:textId="77777777" w:rsidR="0064169D" w:rsidRPr="00FD319F" w:rsidRDefault="0064169D" w:rsidP="0064169D">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55</w:t>
            </w:r>
          </w:p>
        </w:tc>
        <w:tc>
          <w:tcPr>
            <w:tcW w:w="641" w:type="pct"/>
            <w:tcBorders>
              <w:top w:val="nil"/>
              <w:left w:val="nil"/>
              <w:bottom w:val="single" w:sz="4" w:space="0" w:color="auto"/>
              <w:right w:val="single" w:sz="4" w:space="0" w:color="auto"/>
            </w:tcBorders>
            <w:shd w:val="clear" w:color="000000" w:fill="DDEBF7"/>
            <w:noWrap/>
            <w:vAlign w:val="center"/>
            <w:hideMark/>
          </w:tcPr>
          <w:p w14:paraId="49F18EED" w14:textId="77777777" w:rsidR="0064169D" w:rsidRPr="00FD319F" w:rsidRDefault="0064169D" w:rsidP="0064169D">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47,4</w:t>
            </w:r>
          </w:p>
        </w:tc>
        <w:tc>
          <w:tcPr>
            <w:tcW w:w="549" w:type="pct"/>
            <w:vMerge w:val="restart"/>
            <w:tcBorders>
              <w:top w:val="nil"/>
              <w:left w:val="single" w:sz="4" w:space="0" w:color="auto"/>
              <w:bottom w:val="single" w:sz="4" w:space="0" w:color="000000"/>
              <w:right w:val="single" w:sz="4" w:space="0" w:color="auto"/>
            </w:tcBorders>
            <w:shd w:val="clear" w:color="000000" w:fill="DDEBF7"/>
            <w:vAlign w:val="center"/>
            <w:hideMark/>
          </w:tcPr>
          <w:p w14:paraId="5304E88C" w14:textId="77777777" w:rsidR="0064169D" w:rsidRPr="00FD319F" w:rsidRDefault="0064169D" w:rsidP="0064169D">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7,04</w:t>
            </w:r>
          </w:p>
        </w:tc>
        <w:tc>
          <w:tcPr>
            <w:tcW w:w="1131" w:type="pct"/>
            <w:vMerge w:val="restart"/>
            <w:tcBorders>
              <w:top w:val="nil"/>
              <w:left w:val="single" w:sz="4" w:space="0" w:color="auto"/>
              <w:bottom w:val="single" w:sz="4" w:space="0" w:color="000000"/>
              <w:right w:val="single" w:sz="4" w:space="0" w:color="auto"/>
            </w:tcBorders>
            <w:shd w:val="clear" w:color="000000" w:fill="DDEBF7"/>
            <w:noWrap/>
            <w:vAlign w:val="center"/>
            <w:hideMark/>
          </w:tcPr>
          <w:p w14:paraId="7E5A2383" w14:textId="77777777" w:rsidR="0064169D" w:rsidRPr="00FD319F" w:rsidRDefault="0064169D" w:rsidP="0064169D">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fldChar w:fldCharType="begin"/>
            </w:r>
            <w:r w:rsidR="00217FEB" w:rsidRPr="00FD319F">
              <w:rPr>
                <w:rFonts w:ascii="Calibri" w:eastAsia="Times New Roman" w:hAnsi="Calibri" w:cs="Times New Roman"/>
                <w:color w:val="000000"/>
                <w:sz w:val="18"/>
                <w:szCs w:val="18"/>
              </w:rPr>
              <w:instrText xml:space="preserve"> ADDIN ZOTERO_ITEM CSL_CITATION {"citationID":"BFxEAfXm","properties":{"formattedCitation":"(Institute of environmental science and research limited, 2015)","plainCitation":"(Institute of environmental science and research limited, 2015)","noteIndex":0},"citationItems":[{"id":311,"uris":["http://zotero.org/users/local/NNf6eOdK/items/RTEULV3G"],"itemData":{"id":311,"type":"article-journal","language":"en","source":"Zotero","title":"Standardising D and Z values for cooking raw meat","author":[{"family":"Institute of environmental science and research limited","given":""}],"issued":{"date-parts":[["2015"]]}}}],"schema":"https://github.com/citation-style-language/schema/raw/master/csl-citation.json"} </w:instrText>
            </w:r>
            <w:r w:rsidRPr="00FD319F">
              <w:rPr>
                <w:rFonts w:ascii="Calibri" w:eastAsia="Times New Roman" w:hAnsi="Calibri" w:cs="Times New Roman"/>
                <w:color w:val="000000"/>
                <w:sz w:val="18"/>
                <w:szCs w:val="18"/>
              </w:rPr>
              <w:fldChar w:fldCharType="separate"/>
            </w:r>
            <w:r w:rsidR="00217FEB" w:rsidRPr="00FD319F">
              <w:rPr>
                <w:rFonts w:ascii="Calibri" w:hAnsi="Calibri"/>
                <w:sz w:val="18"/>
                <w:szCs w:val="18"/>
              </w:rPr>
              <w:t>(Institute of environmental science and research limited, 2015)</w:t>
            </w:r>
            <w:r w:rsidRPr="00FD319F">
              <w:rPr>
                <w:rFonts w:ascii="Calibri" w:eastAsia="Times New Roman" w:hAnsi="Calibri" w:cs="Times New Roman"/>
                <w:color w:val="000000"/>
                <w:sz w:val="18"/>
                <w:szCs w:val="18"/>
              </w:rPr>
              <w:fldChar w:fldCharType="end"/>
            </w:r>
          </w:p>
        </w:tc>
      </w:tr>
      <w:tr w:rsidR="009655D0" w:rsidRPr="00FD319F" w14:paraId="3B8F98F5" w14:textId="77777777" w:rsidTr="009655D0">
        <w:trPr>
          <w:trHeight w:val="113"/>
        </w:trPr>
        <w:tc>
          <w:tcPr>
            <w:tcW w:w="1108" w:type="pct"/>
            <w:vMerge/>
            <w:tcBorders>
              <w:top w:val="nil"/>
              <w:left w:val="single" w:sz="4" w:space="0" w:color="auto"/>
              <w:bottom w:val="single" w:sz="4" w:space="0" w:color="000000"/>
              <w:right w:val="single" w:sz="4" w:space="0" w:color="auto"/>
            </w:tcBorders>
            <w:vAlign w:val="center"/>
            <w:hideMark/>
          </w:tcPr>
          <w:p w14:paraId="2D59E08B" w14:textId="77777777" w:rsidR="0064169D" w:rsidRPr="00FD319F" w:rsidRDefault="0064169D" w:rsidP="0064169D">
            <w:pPr>
              <w:spacing w:after="0" w:line="240" w:lineRule="auto"/>
              <w:rPr>
                <w:rFonts w:ascii="Calibri" w:eastAsia="Times New Roman" w:hAnsi="Calibri" w:cs="Times New Roman"/>
                <w:color w:val="000000"/>
                <w:sz w:val="18"/>
                <w:szCs w:val="18"/>
              </w:rPr>
            </w:pPr>
          </w:p>
        </w:tc>
        <w:tc>
          <w:tcPr>
            <w:tcW w:w="1166" w:type="pct"/>
            <w:vMerge/>
            <w:tcBorders>
              <w:top w:val="nil"/>
              <w:left w:val="single" w:sz="4" w:space="0" w:color="auto"/>
              <w:bottom w:val="single" w:sz="4" w:space="0" w:color="000000"/>
              <w:right w:val="single" w:sz="4" w:space="0" w:color="auto"/>
            </w:tcBorders>
            <w:vAlign w:val="center"/>
            <w:hideMark/>
          </w:tcPr>
          <w:p w14:paraId="6C08056B" w14:textId="77777777" w:rsidR="0064169D" w:rsidRPr="00FD319F" w:rsidRDefault="0064169D" w:rsidP="0064169D">
            <w:pPr>
              <w:spacing w:after="0" w:line="240" w:lineRule="auto"/>
              <w:rPr>
                <w:rFonts w:ascii="Calibri" w:eastAsia="Times New Roman" w:hAnsi="Calibri" w:cs="Times New Roman"/>
                <w:color w:val="000000"/>
                <w:sz w:val="18"/>
                <w:szCs w:val="18"/>
              </w:rPr>
            </w:pPr>
          </w:p>
        </w:tc>
        <w:tc>
          <w:tcPr>
            <w:tcW w:w="405" w:type="pct"/>
            <w:tcBorders>
              <w:top w:val="nil"/>
              <w:left w:val="nil"/>
              <w:bottom w:val="single" w:sz="4" w:space="0" w:color="auto"/>
              <w:right w:val="single" w:sz="4" w:space="0" w:color="auto"/>
            </w:tcBorders>
            <w:shd w:val="clear" w:color="000000" w:fill="DDEBF7"/>
            <w:noWrap/>
            <w:vAlign w:val="center"/>
            <w:hideMark/>
          </w:tcPr>
          <w:p w14:paraId="0AC4BA4F" w14:textId="77777777" w:rsidR="0064169D" w:rsidRPr="00FD319F" w:rsidRDefault="0064169D" w:rsidP="0064169D">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58</w:t>
            </w:r>
          </w:p>
        </w:tc>
        <w:tc>
          <w:tcPr>
            <w:tcW w:w="641" w:type="pct"/>
            <w:tcBorders>
              <w:top w:val="nil"/>
              <w:left w:val="nil"/>
              <w:bottom w:val="single" w:sz="4" w:space="0" w:color="auto"/>
              <w:right w:val="single" w:sz="4" w:space="0" w:color="auto"/>
            </w:tcBorders>
            <w:shd w:val="clear" w:color="000000" w:fill="DDEBF7"/>
            <w:noWrap/>
            <w:vAlign w:val="center"/>
            <w:hideMark/>
          </w:tcPr>
          <w:p w14:paraId="382C137C" w14:textId="77777777" w:rsidR="0064169D" w:rsidRPr="00FD319F" w:rsidRDefault="0064169D" w:rsidP="0064169D">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17,8</w:t>
            </w:r>
          </w:p>
        </w:tc>
        <w:tc>
          <w:tcPr>
            <w:tcW w:w="549" w:type="pct"/>
            <w:vMerge/>
            <w:tcBorders>
              <w:top w:val="nil"/>
              <w:left w:val="single" w:sz="4" w:space="0" w:color="auto"/>
              <w:bottom w:val="single" w:sz="4" w:space="0" w:color="000000"/>
              <w:right w:val="single" w:sz="4" w:space="0" w:color="auto"/>
            </w:tcBorders>
            <w:vAlign w:val="center"/>
            <w:hideMark/>
          </w:tcPr>
          <w:p w14:paraId="0DF44B06" w14:textId="77777777" w:rsidR="0064169D" w:rsidRPr="00FD319F" w:rsidRDefault="0064169D" w:rsidP="0064169D">
            <w:pPr>
              <w:spacing w:after="0" w:line="240" w:lineRule="auto"/>
              <w:rPr>
                <w:rFonts w:ascii="Calibri" w:eastAsia="Times New Roman" w:hAnsi="Calibri" w:cs="Times New Roman"/>
                <w:color w:val="000000"/>
                <w:sz w:val="18"/>
                <w:szCs w:val="18"/>
              </w:rPr>
            </w:pPr>
          </w:p>
        </w:tc>
        <w:tc>
          <w:tcPr>
            <w:tcW w:w="1131" w:type="pct"/>
            <w:vMerge/>
            <w:tcBorders>
              <w:top w:val="nil"/>
              <w:left w:val="single" w:sz="4" w:space="0" w:color="auto"/>
              <w:bottom w:val="single" w:sz="4" w:space="0" w:color="000000"/>
              <w:right w:val="single" w:sz="4" w:space="0" w:color="auto"/>
            </w:tcBorders>
            <w:vAlign w:val="center"/>
            <w:hideMark/>
          </w:tcPr>
          <w:p w14:paraId="6FEEE9E3" w14:textId="77777777" w:rsidR="0064169D" w:rsidRPr="00FD319F" w:rsidRDefault="0064169D" w:rsidP="0064169D">
            <w:pPr>
              <w:spacing w:after="0" w:line="240" w:lineRule="auto"/>
              <w:rPr>
                <w:rFonts w:ascii="Calibri" w:eastAsia="Times New Roman" w:hAnsi="Calibri" w:cs="Times New Roman"/>
                <w:color w:val="000000"/>
                <w:sz w:val="18"/>
                <w:szCs w:val="18"/>
              </w:rPr>
            </w:pPr>
          </w:p>
        </w:tc>
      </w:tr>
      <w:tr w:rsidR="009655D0" w:rsidRPr="00FD319F" w14:paraId="67ED3B94" w14:textId="77777777" w:rsidTr="009655D0">
        <w:trPr>
          <w:trHeight w:val="113"/>
        </w:trPr>
        <w:tc>
          <w:tcPr>
            <w:tcW w:w="1108" w:type="pct"/>
            <w:vMerge/>
            <w:tcBorders>
              <w:top w:val="nil"/>
              <w:left w:val="single" w:sz="4" w:space="0" w:color="auto"/>
              <w:bottom w:val="single" w:sz="4" w:space="0" w:color="000000"/>
              <w:right w:val="single" w:sz="4" w:space="0" w:color="auto"/>
            </w:tcBorders>
            <w:vAlign w:val="center"/>
            <w:hideMark/>
          </w:tcPr>
          <w:p w14:paraId="0EEBD3A3" w14:textId="77777777" w:rsidR="0064169D" w:rsidRPr="00FD319F" w:rsidRDefault="0064169D" w:rsidP="0064169D">
            <w:pPr>
              <w:spacing w:after="0" w:line="240" w:lineRule="auto"/>
              <w:rPr>
                <w:rFonts w:ascii="Calibri" w:eastAsia="Times New Roman" w:hAnsi="Calibri" w:cs="Times New Roman"/>
                <w:color w:val="000000"/>
                <w:sz w:val="18"/>
                <w:szCs w:val="18"/>
              </w:rPr>
            </w:pPr>
          </w:p>
        </w:tc>
        <w:tc>
          <w:tcPr>
            <w:tcW w:w="1166" w:type="pct"/>
            <w:vMerge/>
            <w:tcBorders>
              <w:top w:val="nil"/>
              <w:left w:val="single" w:sz="4" w:space="0" w:color="auto"/>
              <w:bottom w:val="single" w:sz="4" w:space="0" w:color="000000"/>
              <w:right w:val="single" w:sz="4" w:space="0" w:color="auto"/>
            </w:tcBorders>
            <w:vAlign w:val="center"/>
            <w:hideMark/>
          </w:tcPr>
          <w:p w14:paraId="0822C585" w14:textId="77777777" w:rsidR="0064169D" w:rsidRPr="00FD319F" w:rsidRDefault="0064169D" w:rsidP="0064169D">
            <w:pPr>
              <w:spacing w:after="0" w:line="240" w:lineRule="auto"/>
              <w:rPr>
                <w:rFonts w:ascii="Calibri" w:eastAsia="Times New Roman" w:hAnsi="Calibri" w:cs="Times New Roman"/>
                <w:color w:val="000000"/>
                <w:sz w:val="18"/>
                <w:szCs w:val="18"/>
              </w:rPr>
            </w:pPr>
          </w:p>
        </w:tc>
        <w:tc>
          <w:tcPr>
            <w:tcW w:w="405" w:type="pct"/>
            <w:tcBorders>
              <w:top w:val="nil"/>
              <w:left w:val="nil"/>
              <w:bottom w:val="single" w:sz="4" w:space="0" w:color="auto"/>
              <w:right w:val="single" w:sz="4" w:space="0" w:color="auto"/>
            </w:tcBorders>
            <w:shd w:val="clear" w:color="000000" w:fill="DDEBF7"/>
            <w:noWrap/>
            <w:vAlign w:val="center"/>
            <w:hideMark/>
          </w:tcPr>
          <w:p w14:paraId="390046B9" w14:textId="77777777" w:rsidR="0064169D" w:rsidRPr="00FD319F" w:rsidRDefault="0064169D" w:rsidP="0064169D">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60</w:t>
            </w:r>
          </w:p>
        </w:tc>
        <w:tc>
          <w:tcPr>
            <w:tcW w:w="641" w:type="pct"/>
            <w:tcBorders>
              <w:top w:val="nil"/>
              <w:left w:val="nil"/>
              <w:bottom w:val="single" w:sz="4" w:space="0" w:color="auto"/>
              <w:right w:val="single" w:sz="4" w:space="0" w:color="auto"/>
            </w:tcBorders>
            <w:shd w:val="clear" w:color="000000" w:fill="DDEBF7"/>
            <w:noWrap/>
            <w:vAlign w:val="center"/>
            <w:hideMark/>
          </w:tcPr>
          <w:p w14:paraId="5AA60504" w14:textId="77777777" w:rsidR="0064169D" w:rsidRPr="00FD319F" w:rsidRDefault="0064169D" w:rsidP="0064169D">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9,3</w:t>
            </w:r>
          </w:p>
        </w:tc>
        <w:tc>
          <w:tcPr>
            <w:tcW w:w="549" w:type="pct"/>
            <w:vMerge/>
            <w:tcBorders>
              <w:top w:val="nil"/>
              <w:left w:val="single" w:sz="4" w:space="0" w:color="auto"/>
              <w:bottom w:val="single" w:sz="4" w:space="0" w:color="000000"/>
              <w:right w:val="single" w:sz="4" w:space="0" w:color="auto"/>
            </w:tcBorders>
            <w:vAlign w:val="center"/>
            <w:hideMark/>
          </w:tcPr>
          <w:p w14:paraId="2E1B542E" w14:textId="77777777" w:rsidR="0064169D" w:rsidRPr="00FD319F" w:rsidRDefault="0064169D" w:rsidP="0064169D">
            <w:pPr>
              <w:spacing w:after="0" w:line="240" w:lineRule="auto"/>
              <w:rPr>
                <w:rFonts w:ascii="Calibri" w:eastAsia="Times New Roman" w:hAnsi="Calibri" w:cs="Times New Roman"/>
                <w:color w:val="000000"/>
                <w:sz w:val="18"/>
                <w:szCs w:val="18"/>
              </w:rPr>
            </w:pPr>
          </w:p>
        </w:tc>
        <w:tc>
          <w:tcPr>
            <w:tcW w:w="1131" w:type="pct"/>
            <w:vMerge/>
            <w:tcBorders>
              <w:top w:val="nil"/>
              <w:left w:val="single" w:sz="4" w:space="0" w:color="auto"/>
              <w:bottom w:val="single" w:sz="4" w:space="0" w:color="000000"/>
              <w:right w:val="single" w:sz="4" w:space="0" w:color="auto"/>
            </w:tcBorders>
            <w:vAlign w:val="center"/>
            <w:hideMark/>
          </w:tcPr>
          <w:p w14:paraId="69792780" w14:textId="77777777" w:rsidR="0064169D" w:rsidRPr="00FD319F" w:rsidRDefault="0064169D" w:rsidP="0064169D">
            <w:pPr>
              <w:spacing w:after="0" w:line="240" w:lineRule="auto"/>
              <w:rPr>
                <w:rFonts w:ascii="Calibri" w:eastAsia="Times New Roman" w:hAnsi="Calibri" w:cs="Times New Roman"/>
                <w:color w:val="000000"/>
                <w:sz w:val="18"/>
                <w:szCs w:val="18"/>
              </w:rPr>
            </w:pPr>
          </w:p>
        </w:tc>
      </w:tr>
      <w:tr w:rsidR="009655D0" w:rsidRPr="00FD319F" w14:paraId="6358A2C4" w14:textId="77777777" w:rsidTr="009655D0">
        <w:trPr>
          <w:trHeight w:val="113"/>
        </w:trPr>
        <w:tc>
          <w:tcPr>
            <w:tcW w:w="1108" w:type="pct"/>
            <w:vMerge/>
            <w:tcBorders>
              <w:top w:val="nil"/>
              <w:left w:val="single" w:sz="4" w:space="0" w:color="auto"/>
              <w:bottom w:val="single" w:sz="4" w:space="0" w:color="000000"/>
              <w:right w:val="single" w:sz="4" w:space="0" w:color="auto"/>
            </w:tcBorders>
            <w:vAlign w:val="center"/>
            <w:hideMark/>
          </w:tcPr>
          <w:p w14:paraId="1313940E" w14:textId="77777777" w:rsidR="0064169D" w:rsidRPr="00FD319F" w:rsidRDefault="0064169D" w:rsidP="0064169D">
            <w:pPr>
              <w:spacing w:after="0" w:line="240" w:lineRule="auto"/>
              <w:rPr>
                <w:rFonts w:ascii="Calibri" w:eastAsia="Times New Roman" w:hAnsi="Calibri" w:cs="Times New Roman"/>
                <w:color w:val="000000"/>
                <w:sz w:val="18"/>
                <w:szCs w:val="18"/>
              </w:rPr>
            </w:pPr>
          </w:p>
        </w:tc>
        <w:tc>
          <w:tcPr>
            <w:tcW w:w="1166" w:type="pct"/>
            <w:vMerge/>
            <w:tcBorders>
              <w:top w:val="nil"/>
              <w:left w:val="single" w:sz="4" w:space="0" w:color="auto"/>
              <w:bottom w:val="single" w:sz="4" w:space="0" w:color="000000"/>
              <w:right w:val="single" w:sz="4" w:space="0" w:color="auto"/>
            </w:tcBorders>
            <w:vAlign w:val="center"/>
            <w:hideMark/>
          </w:tcPr>
          <w:p w14:paraId="71239727" w14:textId="77777777" w:rsidR="0064169D" w:rsidRPr="00FD319F" w:rsidRDefault="0064169D" w:rsidP="0064169D">
            <w:pPr>
              <w:spacing w:after="0" w:line="240" w:lineRule="auto"/>
              <w:rPr>
                <w:rFonts w:ascii="Calibri" w:eastAsia="Times New Roman" w:hAnsi="Calibri" w:cs="Times New Roman"/>
                <w:color w:val="000000"/>
                <w:sz w:val="18"/>
                <w:szCs w:val="18"/>
              </w:rPr>
            </w:pPr>
          </w:p>
        </w:tc>
        <w:tc>
          <w:tcPr>
            <w:tcW w:w="405" w:type="pct"/>
            <w:tcBorders>
              <w:top w:val="nil"/>
              <w:left w:val="nil"/>
              <w:bottom w:val="single" w:sz="4" w:space="0" w:color="auto"/>
              <w:right w:val="single" w:sz="4" w:space="0" w:color="auto"/>
            </w:tcBorders>
            <w:shd w:val="clear" w:color="000000" w:fill="DDEBF7"/>
            <w:noWrap/>
            <w:vAlign w:val="center"/>
            <w:hideMark/>
          </w:tcPr>
          <w:p w14:paraId="7D6AAA9A" w14:textId="77777777" w:rsidR="0064169D" w:rsidRPr="00FD319F" w:rsidRDefault="0064169D" w:rsidP="0064169D">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62</w:t>
            </w:r>
          </w:p>
        </w:tc>
        <w:tc>
          <w:tcPr>
            <w:tcW w:w="641" w:type="pct"/>
            <w:tcBorders>
              <w:top w:val="nil"/>
              <w:left w:val="nil"/>
              <w:bottom w:val="single" w:sz="4" w:space="0" w:color="auto"/>
              <w:right w:val="single" w:sz="4" w:space="0" w:color="auto"/>
            </w:tcBorders>
            <w:shd w:val="clear" w:color="000000" w:fill="DDEBF7"/>
            <w:noWrap/>
            <w:vAlign w:val="center"/>
            <w:hideMark/>
          </w:tcPr>
          <w:p w14:paraId="001FC478" w14:textId="77777777" w:rsidR="0064169D" w:rsidRPr="00FD319F" w:rsidRDefault="0064169D" w:rsidP="0064169D">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4,9</w:t>
            </w:r>
          </w:p>
        </w:tc>
        <w:tc>
          <w:tcPr>
            <w:tcW w:w="549" w:type="pct"/>
            <w:vMerge/>
            <w:tcBorders>
              <w:top w:val="nil"/>
              <w:left w:val="single" w:sz="4" w:space="0" w:color="auto"/>
              <w:bottom w:val="single" w:sz="4" w:space="0" w:color="000000"/>
              <w:right w:val="single" w:sz="4" w:space="0" w:color="auto"/>
            </w:tcBorders>
            <w:vAlign w:val="center"/>
            <w:hideMark/>
          </w:tcPr>
          <w:p w14:paraId="5DC0E012" w14:textId="77777777" w:rsidR="0064169D" w:rsidRPr="00FD319F" w:rsidRDefault="0064169D" w:rsidP="0064169D">
            <w:pPr>
              <w:spacing w:after="0" w:line="240" w:lineRule="auto"/>
              <w:rPr>
                <w:rFonts w:ascii="Calibri" w:eastAsia="Times New Roman" w:hAnsi="Calibri" w:cs="Times New Roman"/>
                <w:color w:val="000000"/>
                <w:sz w:val="18"/>
                <w:szCs w:val="18"/>
              </w:rPr>
            </w:pPr>
          </w:p>
        </w:tc>
        <w:tc>
          <w:tcPr>
            <w:tcW w:w="1131" w:type="pct"/>
            <w:vMerge/>
            <w:tcBorders>
              <w:top w:val="nil"/>
              <w:left w:val="single" w:sz="4" w:space="0" w:color="auto"/>
              <w:bottom w:val="single" w:sz="4" w:space="0" w:color="000000"/>
              <w:right w:val="single" w:sz="4" w:space="0" w:color="auto"/>
            </w:tcBorders>
            <w:vAlign w:val="center"/>
            <w:hideMark/>
          </w:tcPr>
          <w:p w14:paraId="4B610063" w14:textId="77777777" w:rsidR="0064169D" w:rsidRPr="00FD319F" w:rsidRDefault="0064169D" w:rsidP="0064169D">
            <w:pPr>
              <w:spacing w:after="0" w:line="240" w:lineRule="auto"/>
              <w:rPr>
                <w:rFonts w:ascii="Calibri" w:eastAsia="Times New Roman" w:hAnsi="Calibri" w:cs="Times New Roman"/>
                <w:color w:val="000000"/>
                <w:sz w:val="18"/>
                <w:szCs w:val="18"/>
              </w:rPr>
            </w:pPr>
          </w:p>
        </w:tc>
      </w:tr>
      <w:tr w:rsidR="009655D0" w:rsidRPr="00FD319F" w14:paraId="3ECFA2AF" w14:textId="77777777" w:rsidTr="009655D0">
        <w:trPr>
          <w:trHeight w:val="113"/>
        </w:trPr>
        <w:tc>
          <w:tcPr>
            <w:tcW w:w="1108" w:type="pct"/>
            <w:vMerge/>
            <w:tcBorders>
              <w:top w:val="nil"/>
              <w:left w:val="single" w:sz="4" w:space="0" w:color="auto"/>
              <w:bottom w:val="single" w:sz="4" w:space="0" w:color="000000"/>
              <w:right w:val="single" w:sz="4" w:space="0" w:color="auto"/>
            </w:tcBorders>
            <w:vAlign w:val="center"/>
            <w:hideMark/>
          </w:tcPr>
          <w:p w14:paraId="5A691A02" w14:textId="77777777" w:rsidR="0064169D" w:rsidRPr="00FD319F" w:rsidRDefault="0064169D" w:rsidP="0064169D">
            <w:pPr>
              <w:spacing w:after="0" w:line="240" w:lineRule="auto"/>
              <w:rPr>
                <w:rFonts w:ascii="Calibri" w:eastAsia="Times New Roman" w:hAnsi="Calibri" w:cs="Times New Roman"/>
                <w:color w:val="000000"/>
                <w:sz w:val="18"/>
                <w:szCs w:val="18"/>
              </w:rPr>
            </w:pPr>
          </w:p>
        </w:tc>
        <w:tc>
          <w:tcPr>
            <w:tcW w:w="1166" w:type="pct"/>
            <w:vMerge/>
            <w:tcBorders>
              <w:top w:val="nil"/>
              <w:left w:val="single" w:sz="4" w:space="0" w:color="auto"/>
              <w:bottom w:val="single" w:sz="4" w:space="0" w:color="000000"/>
              <w:right w:val="single" w:sz="4" w:space="0" w:color="auto"/>
            </w:tcBorders>
            <w:vAlign w:val="center"/>
            <w:hideMark/>
          </w:tcPr>
          <w:p w14:paraId="0D17B2A5" w14:textId="77777777" w:rsidR="0064169D" w:rsidRPr="00FD319F" w:rsidRDefault="0064169D" w:rsidP="0064169D">
            <w:pPr>
              <w:spacing w:after="0" w:line="240" w:lineRule="auto"/>
              <w:rPr>
                <w:rFonts w:ascii="Calibri" w:eastAsia="Times New Roman" w:hAnsi="Calibri" w:cs="Times New Roman"/>
                <w:color w:val="000000"/>
                <w:sz w:val="18"/>
                <w:szCs w:val="18"/>
              </w:rPr>
            </w:pPr>
          </w:p>
        </w:tc>
        <w:tc>
          <w:tcPr>
            <w:tcW w:w="405" w:type="pct"/>
            <w:tcBorders>
              <w:top w:val="nil"/>
              <w:left w:val="nil"/>
              <w:bottom w:val="single" w:sz="4" w:space="0" w:color="auto"/>
              <w:right w:val="single" w:sz="4" w:space="0" w:color="auto"/>
            </w:tcBorders>
            <w:shd w:val="clear" w:color="000000" w:fill="DDEBF7"/>
            <w:noWrap/>
            <w:vAlign w:val="center"/>
            <w:hideMark/>
          </w:tcPr>
          <w:p w14:paraId="612D1757" w14:textId="77777777" w:rsidR="0064169D" w:rsidRPr="00FD319F" w:rsidRDefault="0064169D" w:rsidP="0064169D">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65</w:t>
            </w:r>
          </w:p>
        </w:tc>
        <w:tc>
          <w:tcPr>
            <w:tcW w:w="641" w:type="pct"/>
            <w:tcBorders>
              <w:top w:val="nil"/>
              <w:left w:val="nil"/>
              <w:bottom w:val="single" w:sz="4" w:space="0" w:color="auto"/>
              <w:right w:val="single" w:sz="4" w:space="0" w:color="auto"/>
            </w:tcBorders>
            <w:shd w:val="clear" w:color="000000" w:fill="DDEBF7"/>
            <w:noWrap/>
            <w:vAlign w:val="center"/>
            <w:hideMark/>
          </w:tcPr>
          <w:p w14:paraId="19E555AD" w14:textId="77777777" w:rsidR="0064169D" w:rsidRPr="00FD319F" w:rsidRDefault="0064169D" w:rsidP="0064169D">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1,8</w:t>
            </w:r>
          </w:p>
        </w:tc>
        <w:tc>
          <w:tcPr>
            <w:tcW w:w="549" w:type="pct"/>
            <w:vMerge/>
            <w:tcBorders>
              <w:top w:val="nil"/>
              <w:left w:val="single" w:sz="4" w:space="0" w:color="auto"/>
              <w:bottom w:val="single" w:sz="4" w:space="0" w:color="000000"/>
              <w:right w:val="single" w:sz="4" w:space="0" w:color="auto"/>
            </w:tcBorders>
            <w:vAlign w:val="center"/>
            <w:hideMark/>
          </w:tcPr>
          <w:p w14:paraId="0E148500" w14:textId="77777777" w:rsidR="0064169D" w:rsidRPr="00FD319F" w:rsidRDefault="0064169D" w:rsidP="0064169D">
            <w:pPr>
              <w:spacing w:after="0" w:line="240" w:lineRule="auto"/>
              <w:rPr>
                <w:rFonts w:ascii="Calibri" w:eastAsia="Times New Roman" w:hAnsi="Calibri" w:cs="Times New Roman"/>
                <w:color w:val="000000"/>
                <w:sz w:val="18"/>
                <w:szCs w:val="18"/>
              </w:rPr>
            </w:pPr>
          </w:p>
        </w:tc>
        <w:tc>
          <w:tcPr>
            <w:tcW w:w="1131" w:type="pct"/>
            <w:vMerge/>
            <w:tcBorders>
              <w:top w:val="nil"/>
              <w:left w:val="single" w:sz="4" w:space="0" w:color="auto"/>
              <w:bottom w:val="single" w:sz="4" w:space="0" w:color="000000"/>
              <w:right w:val="single" w:sz="4" w:space="0" w:color="auto"/>
            </w:tcBorders>
            <w:vAlign w:val="center"/>
            <w:hideMark/>
          </w:tcPr>
          <w:p w14:paraId="443EF87D" w14:textId="77777777" w:rsidR="0064169D" w:rsidRPr="00FD319F" w:rsidRDefault="0064169D" w:rsidP="0064169D">
            <w:pPr>
              <w:spacing w:after="0" w:line="240" w:lineRule="auto"/>
              <w:rPr>
                <w:rFonts w:ascii="Calibri" w:eastAsia="Times New Roman" w:hAnsi="Calibri" w:cs="Times New Roman"/>
                <w:color w:val="000000"/>
                <w:sz w:val="18"/>
                <w:szCs w:val="18"/>
              </w:rPr>
            </w:pPr>
          </w:p>
        </w:tc>
      </w:tr>
      <w:tr w:rsidR="009655D0" w:rsidRPr="00FD319F" w14:paraId="1FCDE580" w14:textId="77777777" w:rsidTr="009655D0">
        <w:trPr>
          <w:trHeight w:val="113"/>
        </w:trPr>
        <w:tc>
          <w:tcPr>
            <w:tcW w:w="110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EA0F428" w14:textId="023A93D9" w:rsidR="0064169D" w:rsidRPr="00FD319F" w:rsidRDefault="00D0288C" w:rsidP="0064169D">
            <w:pPr>
              <w:spacing w:after="0" w:line="240" w:lineRule="auto"/>
              <w:jc w:val="center"/>
              <w:rPr>
                <w:rFonts w:ascii="Calibri" w:eastAsia="Times New Roman" w:hAnsi="Calibri" w:cs="Times New Roman"/>
                <w:color w:val="000000"/>
                <w:sz w:val="18"/>
                <w:szCs w:val="18"/>
                <w:lang w:val="fr-FR"/>
              </w:rPr>
            </w:pPr>
            <w:r w:rsidRPr="00FD319F">
              <w:rPr>
                <w:rFonts w:ascii="Calibri" w:eastAsia="Times New Roman" w:hAnsi="Calibri" w:cs="Times New Roman"/>
                <w:color w:val="000000"/>
                <w:sz w:val="18"/>
                <w:szCs w:val="18"/>
                <w:lang w:val="fr-FR"/>
              </w:rPr>
              <w:t>Filet de poulet entièrement cuit et emballé sous vide</w:t>
            </w:r>
          </w:p>
        </w:tc>
        <w:tc>
          <w:tcPr>
            <w:tcW w:w="116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FC3818A" w14:textId="77777777" w:rsidR="0064169D" w:rsidRPr="00FD319F" w:rsidRDefault="0064169D" w:rsidP="0064169D">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 xml:space="preserve">Cocktail of </w:t>
            </w:r>
            <w:proofErr w:type="spellStart"/>
            <w:r w:rsidRPr="00FD319F">
              <w:rPr>
                <w:rFonts w:ascii="Calibri" w:eastAsia="Times New Roman" w:hAnsi="Calibri" w:cs="Times New Roman"/>
                <w:color w:val="000000"/>
                <w:sz w:val="18"/>
                <w:szCs w:val="18"/>
              </w:rPr>
              <w:t>Senftenberg</w:t>
            </w:r>
            <w:proofErr w:type="spellEnd"/>
            <w:r w:rsidRPr="00FD319F">
              <w:rPr>
                <w:rFonts w:ascii="Calibri" w:eastAsia="Times New Roman" w:hAnsi="Calibri" w:cs="Times New Roman"/>
                <w:color w:val="000000"/>
                <w:sz w:val="18"/>
                <w:szCs w:val="18"/>
              </w:rPr>
              <w:t xml:space="preserve"> ATCC 43845 + 5 </w:t>
            </w:r>
            <w:proofErr w:type="spellStart"/>
            <w:r w:rsidRPr="00FD319F">
              <w:rPr>
                <w:rFonts w:ascii="Calibri" w:eastAsia="Times New Roman" w:hAnsi="Calibri" w:cs="Times New Roman"/>
                <w:color w:val="000000"/>
                <w:sz w:val="18"/>
                <w:szCs w:val="18"/>
              </w:rPr>
              <w:t>autres</w:t>
            </w:r>
            <w:proofErr w:type="spellEnd"/>
            <w:r w:rsidRPr="00FD319F">
              <w:rPr>
                <w:rFonts w:ascii="Calibri" w:eastAsia="Times New Roman" w:hAnsi="Calibri" w:cs="Times New Roman"/>
                <w:color w:val="000000"/>
                <w:sz w:val="18"/>
                <w:szCs w:val="18"/>
              </w:rPr>
              <w:t xml:space="preserve"> </w:t>
            </w:r>
            <w:proofErr w:type="spellStart"/>
            <w:r w:rsidRPr="00FD319F">
              <w:rPr>
                <w:rFonts w:ascii="Calibri" w:eastAsia="Times New Roman" w:hAnsi="Calibri" w:cs="Times New Roman"/>
                <w:color w:val="000000"/>
                <w:sz w:val="18"/>
                <w:szCs w:val="18"/>
              </w:rPr>
              <w:t>sérotypes</w:t>
            </w:r>
            <w:proofErr w:type="spellEnd"/>
            <w:r w:rsidR="00A94AA8" w:rsidRPr="00FD319F">
              <w:rPr>
                <w:rFonts w:ascii="Calibri" w:eastAsia="Times New Roman" w:hAnsi="Calibri" w:cs="Times New Roman"/>
                <w:color w:val="000000"/>
                <w:sz w:val="18"/>
                <w:szCs w:val="18"/>
                <w:vertAlign w:val="superscript"/>
              </w:rPr>
              <w:t>(a)</w:t>
            </w:r>
          </w:p>
        </w:tc>
        <w:tc>
          <w:tcPr>
            <w:tcW w:w="405" w:type="pct"/>
            <w:tcBorders>
              <w:top w:val="nil"/>
              <w:left w:val="nil"/>
              <w:bottom w:val="single" w:sz="4" w:space="0" w:color="auto"/>
              <w:right w:val="single" w:sz="4" w:space="0" w:color="auto"/>
            </w:tcBorders>
            <w:shd w:val="clear" w:color="auto" w:fill="auto"/>
            <w:noWrap/>
            <w:vAlign w:val="center"/>
            <w:hideMark/>
          </w:tcPr>
          <w:p w14:paraId="4A4D7143" w14:textId="77777777" w:rsidR="0064169D" w:rsidRPr="00FD319F" w:rsidRDefault="0064169D" w:rsidP="0064169D">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55</w:t>
            </w:r>
          </w:p>
        </w:tc>
        <w:tc>
          <w:tcPr>
            <w:tcW w:w="641" w:type="pct"/>
            <w:tcBorders>
              <w:top w:val="nil"/>
              <w:left w:val="nil"/>
              <w:bottom w:val="single" w:sz="4" w:space="0" w:color="auto"/>
              <w:right w:val="single" w:sz="4" w:space="0" w:color="auto"/>
            </w:tcBorders>
            <w:shd w:val="clear" w:color="auto" w:fill="auto"/>
            <w:noWrap/>
            <w:vAlign w:val="center"/>
            <w:hideMark/>
          </w:tcPr>
          <w:p w14:paraId="17FEE0EC" w14:textId="77777777" w:rsidR="0064169D" w:rsidRPr="00FD319F" w:rsidRDefault="0064169D" w:rsidP="0064169D">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24,07</w:t>
            </w:r>
          </w:p>
        </w:tc>
        <w:tc>
          <w:tcPr>
            <w:tcW w:w="549"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8077F73" w14:textId="77777777" w:rsidR="0064169D" w:rsidRPr="00FD319F" w:rsidRDefault="0064169D" w:rsidP="0064169D">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6,26</w:t>
            </w:r>
          </w:p>
        </w:tc>
        <w:tc>
          <w:tcPr>
            <w:tcW w:w="113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2B11DB8" w14:textId="568EDE1D" w:rsidR="0064169D" w:rsidRPr="00FD319F" w:rsidRDefault="0064169D" w:rsidP="0064169D">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fldChar w:fldCharType="begin"/>
            </w:r>
            <w:r w:rsidRPr="00FD319F">
              <w:rPr>
                <w:rFonts w:ascii="Calibri" w:eastAsia="Times New Roman" w:hAnsi="Calibri" w:cs="Times New Roman"/>
                <w:color w:val="000000"/>
                <w:sz w:val="18"/>
                <w:szCs w:val="18"/>
              </w:rPr>
              <w:instrText xml:space="preserve"> ADDIN ZOTERO_ITEM CSL_CITATION {"citationID":"HVpzmx1l","properties":{"formattedCitation":"(Murphy et al., 2002)","plainCitation":"(Murphy et al., 2002)","noteIndex":0},"citationItems":[{"id":291,"uris":["http://zotero.org/users/local/NNf6eOdK/items/XLJ6YLAZ"],"itemData":{"id":291,"type":"article-journal","container-title":"Poultry Science","DOI":"10.1093/ps/81.10.1578","ISSN":"00325791","issue":"10","journalAbbreviation":"Poultry Science","language":"en","page":"1578-1583","source":"DOI.org (Crossref)","title":"Thermal inactivation D- and Z-values of Salmonella and Listeria innocua in fully cooked and vacuum packaged chicken breast meat during postcook heat treatment","volume":"81","author":[{"family":"Murphy","given":"Ry"},{"family":"Duncan","given":"Lk"},{"family":"Berrang","given":"Me"},{"family":"Marcy","given":"Ja"},{"family":"Wolfe","given":"Re"}],"issued":{"date-parts":[["2002",10]]}}}],"schema":"https://github.com/citation-style-language/schema/raw/master/csl-citation.json"} </w:instrText>
            </w:r>
            <w:r w:rsidRPr="00FD319F">
              <w:rPr>
                <w:rFonts w:ascii="Calibri" w:eastAsia="Times New Roman" w:hAnsi="Calibri" w:cs="Times New Roman"/>
                <w:color w:val="000000"/>
                <w:sz w:val="18"/>
                <w:szCs w:val="18"/>
              </w:rPr>
              <w:fldChar w:fldCharType="separate"/>
            </w:r>
            <w:r w:rsidRPr="00FD319F">
              <w:rPr>
                <w:rFonts w:ascii="Calibri" w:hAnsi="Calibri"/>
                <w:sz w:val="18"/>
                <w:szCs w:val="18"/>
              </w:rPr>
              <w:t xml:space="preserve">(Murphy </w:t>
            </w:r>
            <w:r w:rsidR="00223E3B" w:rsidRPr="00FD319F">
              <w:rPr>
                <w:rFonts w:ascii="Calibri" w:hAnsi="Calibri"/>
                <w:i/>
                <w:sz w:val="18"/>
                <w:szCs w:val="18"/>
              </w:rPr>
              <w:t>et al</w:t>
            </w:r>
            <w:r w:rsidRPr="00FD319F">
              <w:rPr>
                <w:rFonts w:ascii="Calibri" w:hAnsi="Calibri"/>
                <w:sz w:val="18"/>
                <w:szCs w:val="18"/>
              </w:rPr>
              <w:t>., 2002)</w:t>
            </w:r>
            <w:r w:rsidRPr="00FD319F">
              <w:rPr>
                <w:rFonts w:ascii="Calibri" w:eastAsia="Times New Roman" w:hAnsi="Calibri" w:cs="Times New Roman"/>
                <w:color w:val="000000"/>
                <w:sz w:val="18"/>
                <w:szCs w:val="18"/>
              </w:rPr>
              <w:fldChar w:fldCharType="end"/>
            </w:r>
          </w:p>
        </w:tc>
      </w:tr>
      <w:tr w:rsidR="009655D0" w:rsidRPr="00FD319F" w14:paraId="0DEC6E60" w14:textId="77777777" w:rsidTr="009655D0">
        <w:trPr>
          <w:trHeight w:val="113"/>
        </w:trPr>
        <w:tc>
          <w:tcPr>
            <w:tcW w:w="1108" w:type="pct"/>
            <w:vMerge/>
            <w:tcBorders>
              <w:top w:val="nil"/>
              <w:left w:val="single" w:sz="4" w:space="0" w:color="auto"/>
              <w:bottom w:val="single" w:sz="4" w:space="0" w:color="000000"/>
              <w:right w:val="single" w:sz="4" w:space="0" w:color="auto"/>
            </w:tcBorders>
            <w:vAlign w:val="center"/>
            <w:hideMark/>
          </w:tcPr>
          <w:p w14:paraId="38EA282E" w14:textId="77777777" w:rsidR="0064169D" w:rsidRPr="00FD319F" w:rsidRDefault="0064169D" w:rsidP="0064169D">
            <w:pPr>
              <w:spacing w:after="0" w:line="240" w:lineRule="auto"/>
              <w:rPr>
                <w:rFonts w:ascii="Calibri" w:eastAsia="Times New Roman" w:hAnsi="Calibri" w:cs="Times New Roman"/>
                <w:color w:val="000000"/>
                <w:sz w:val="18"/>
                <w:szCs w:val="18"/>
              </w:rPr>
            </w:pPr>
          </w:p>
        </w:tc>
        <w:tc>
          <w:tcPr>
            <w:tcW w:w="1166" w:type="pct"/>
            <w:vMerge/>
            <w:tcBorders>
              <w:top w:val="nil"/>
              <w:left w:val="single" w:sz="4" w:space="0" w:color="auto"/>
              <w:bottom w:val="single" w:sz="4" w:space="0" w:color="000000"/>
              <w:right w:val="single" w:sz="4" w:space="0" w:color="auto"/>
            </w:tcBorders>
            <w:vAlign w:val="center"/>
            <w:hideMark/>
          </w:tcPr>
          <w:p w14:paraId="0A144DE6" w14:textId="77777777" w:rsidR="0064169D" w:rsidRPr="00FD319F" w:rsidRDefault="0064169D" w:rsidP="0064169D">
            <w:pPr>
              <w:spacing w:after="0" w:line="240" w:lineRule="auto"/>
              <w:rPr>
                <w:rFonts w:ascii="Calibri" w:eastAsia="Times New Roman" w:hAnsi="Calibri" w:cs="Times New Roman"/>
                <w:color w:val="000000"/>
                <w:sz w:val="18"/>
                <w:szCs w:val="18"/>
              </w:rPr>
            </w:pPr>
          </w:p>
        </w:tc>
        <w:tc>
          <w:tcPr>
            <w:tcW w:w="405" w:type="pct"/>
            <w:tcBorders>
              <w:top w:val="nil"/>
              <w:left w:val="nil"/>
              <w:bottom w:val="single" w:sz="4" w:space="0" w:color="auto"/>
              <w:right w:val="single" w:sz="4" w:space="0" w:color="auto"/>
            </w:tcBorders>
            <w:shd w:val="clear" w:color="auto" w:fill="auto"/>
            <w:noWrap/>
            <w:vAlign w:val="center"/>
            <w:hideMark/>
          </w:tcPr>
          <w:p w14:paraId="47FD1438" w14:textId="77777777" w:rsidR="0064169D" w:rsidRPr="00FD319F" w:rsidRDefault="0064169D" w:rsidP="0064169D">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57,5</w:t>
            </w:r>
          </w:p>
        </w:tc>
        <w:tc>
          <w:tcPr>
            <w:tcW w:w="641" w:type="pct"/>
            <w:tcBorders>
              <w:top w:val="nil"/>
              <w:left w:val="nil"/>
              <w:bottom w:val="single" w:sz="4" w:space="0" w:color="auto"/>
              <w:right w:val="single" w:sz="4" w:space="0" w:color="auto"/>
            </w:tcBorders>
            <w:shd w:val="clear" w:color="auto" w:fill="auto"/>
            <w:noWrap/>
            <w:vAlign w:val="center"/>
            <w:hideMark/>
          </w:tcPr>
          <w:p w14:paraId="52FD93DD" w14:textId="77777777" w:rsidR="0064169D" w:rsidRPr="00FD319F" w:rsidRDefault="0064169D" w:rsidP="0064169D">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9,6</w:t>
            </w:r>
          </w:p>
        </w:tc>
        <w:tc>
          <w:tcPr>
            <w:tcW w:w="549" w:type="pct"/>
            <w:vMerge/>
            <w:tcBorders>
              <w:top w:val="nil"/>
              <w:left w:val="single" w:sz="4" w:space="0" w:color="auto"/>
              <w:bottom w:val="single" w:sz="4" w:space="0" w:color="000000"/>
              <w:right w:val="single" w:sz="4" w:space="0" w:color="auto"/>
            </w:tcBorders>
            <w:vAlign w:val="center"/>
            <w:hideMark/>
          </w:tcPr>
          <w:p w14:paraId="651E7839" w14:textId="77777777" w:rsidR="0064169D" w:rsidRPr="00FD319F" w:rsidRDefault="0064169D" w:rsidP="0064169D">
            <w:pPr>
              <w:spacing w:after="0" w:line="240" w:lineRule="auto"/>
              <w:rPr>
                <w:rFonts w:ascii="Calibri" w:eastAsia="Times New Roman" w:hAnsi="Calibri" w:cs="Times New Roman"/>
                <w:color w:val="000000"/>
                <w:sz w:val="18"/>
                <w:szCs w:val="18"/>
              </w:rPr>
            </w:pPr>
          </w:p>
        </w:tc>
        <w:tc>
          <w:tcPr>
            <w:tcW w:w="1131" w:type="pct"/>
            <w:vMerge/>
            <w:tcBorders>
              <w:top w:val="nil"/>
              <w:left w:val="single" w:sz="4" w:space="0" w:color="auto"/>
              <w:bottom w:val="single" w:sz="4" w:space="0" w:color="auto"/>
              <w:right w:val="single" w:sz="4" w:space="0" w:color="auto"/>
            </w:tcBorders>
            <w:vAlign w:val="center"/>
            <w:hideMark/>
          </w:tcPr>
          <w:p w14:paraId="5CF714F9" w14:textId="77777777" w:rsidR="0064169D" w:rsidRPr="00FD319F" w:rsidRDefault="0064169D" w:rsidP="0064169D">
            <w:pPr>
              <w:spacing w:after="0" w:line="240" w:lineRule="auto"/>
              <w:rPr>
                <w:rFonts w:ascii="Calibri" w:eastAsia="Times New Roman" w:hAnsi="Calibri" w:cs="Times New Roman"/>
                <w:color w:val="000000"/>
                <w:sz w:val="18"/>
                <w:szCs w:val="18"/>
              </w:rPr>
            </w:pPr>
          </w:p>
        </w:tc>
      </w:tr>
      <w:tr w:rsidR="009655D0" w:rsidRPr="00FD319F" w14:paraId="116E5AB7" w14:textId="77777777" w:rsidTr="009655D0">
        <w:trPr>
          <w:trHeight w:val="113"/>
        </w:trPr>
        <w:tc>
          <w:tcPr>
            <w:tcW w:w="1108" w:type="pct"/>
            <w:vMerge/>
            <w:tcBorders>
              <w:top w:val="nil"/>
              <w:left w:val="single" w:sz="4" w:space="0" w:color="auto"/>
              <w:bottom w:val="single" w:sz="4" w:space="0" w:color="000000"/>
              <w:right w:val="single" w:sz="4" w:space="0" w:color="auto"/>
            </w:tcBorders>
            <w:vAlign w:val="center"/>
            <w:hideMark/>
          </w:tcPr>
          <w:p w14:paraId="42530B27" w14:textId="77777777" w:rsidR="0064169D" w:rsidRPr="00FD319F" w:rsidRDefault="0064169D" w:rsidP="0064169D">
            <w:pPr>
              <w:spacing w:after="0" w:line="240" w:lineRule="auto"/>
              <w:rPr>
                <w:rFonts w:ascii="Calibri" w:eastAsia="Times New Roman" w:hAnsi="Calibri" w:cs="Times New Roman"/>
                <w:color w:val="000000"/>
                <w:sz w:val="18"/>
                <w:szCs w:val="18"/>
              </w:rPr>
            </w:pPr>
          </w:p>
        </w:tc>
        <w:tc>
          <w:tcPr>
            <w:tcW w:w="1166" w:type="pct"/>
            <w:vMerge/>
            <w:tcBorders>
              <w:top w:val="nil"/>
              <w:left w:val="single" w:sz="4" w:space="0" w:color="auto"/>
              <w:bottom w:val="single" w:sz="4" w:space="0" w:color="000000"/>
              <w:right w:val="single" w:sz="4" w:space="0" w:color="auto"/>
            </w:tcBorders>
            <w:vAlign w:val="center"/>
            <w:hideMark/>
          </w:tcPr>
          <w:p w14:paraId="06DFAC71" w14:textId="77777777" w:rsidR="0064169D" w:rsidRPr="00FD319F" w:rsidRDefault="0064169D" w:rsidP="0064169D">
            <w:pPr>
              <w:spacing w:after="0" w:line="240" w:lineRule="auto"/>
              <w:rPr>
                <w:rFonts w:ascii="Calibri" w:eastAsia="Times New Roman" w:hAnsi="Calibri" w:cs="Times New Roman"/>
                <w:color w:val="000000"/>
                <w:sz w:val="18"/>
                <w:szCs w:val="18"/>
              </w:rPr>
            </w:pPr>
          </w:p>
        </w:tc>
        <w:tc>
          <w:tcPr>
            <w:tcW w:w="405" w:type="pct"/>
            <w:tcBorders>
              <w:top w:val="nil"/>
              <w:left w:val="nil"/>
              <w:bottom w:val="single" w:sz="4" w:space="0" w:color="auto"/>
              <w:right w:val="single" w:sz="4" w:space="0" w:color="auto"/>
            </w:tcBorders>
            <w:shd w:val="clear" w:color="auto" w:fill="auto"/>
            <w:noWrap/>
            <w:vAlign w:val="center"/>
            <w:hideMark/>
          </w:tcPr>
          <w:p w14:paraId="4DE71349" w14:textId="77777777" w:rsidR="0064169D" w:rsidRPr="00FD319F" w:rsidRDefault="0064169D" w:rsidP="0064169D">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60</w:t>
            </w:r>
          </w:p>
        </w:tc>
        <w:tc>
          <w:tcPr>
            <w:tcW w:w="641" w:type="pct"/>
            <w:tcBorders>
              <w:top w:val="nil"/>
              <w:left w:val="nil"/>
              <w:bottom w:val="single" w:sz="4" w:space="0" w:color="auto"/>
              <w:right w:val="single" w:sz="4" w:space="0" w:color="auto"/>
            </w:tcBorders>
            <w:shd w:val="clear" w:color="auto" w:fill="auto"/>
            <w:noWrap/>
            <w:vAlign w:val="center"/>
            <w:hideMark/>
          </w:tcPr>
          <w:p w14:paraId="34DBC61D" w14:textId="77777777" w:rsidR="0064169D" w:rsidRPr="00FD319F" w:rsidRDefault="0064169D" w:rsidP="0064169D">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3,83</w:t>
            </w:r>
          </w:p>
        </w:tc>
        <w:tc>
          <w:tcPr>
            <w:tcW w:w="549" w:type="pct"/>
            <w:vMerge/>
            <w:tcBorders>
              <w:top w:val="nil"/>
              <w:left w:val="single" w:sz="4" w:space="0" w:color="auto"/>
              <w:bottom w:val="single" w:sz="4" w:space="0" w:color="000000"/>
              <w:right w:val="single" w:sz="4" w:space="0" w:color="auto"/>
            </w:tcBorders>
            <w:vAlign w:val="center"/>
            <w:hideMark/>
          </w:tcPr>
          <w:p w14:paraId="6E4C2445" w14:textId="77777777" w:rsidR="0064169D" w:rsidRPr="00FD319F" w:rsidRDefault="0064169D" w:rsidP="0064169D">
            <w:pPr>
              <w:spacing w:after="0" w:line="240" w:lineRule="auto"/>
              <w:rPr>
                <w:rFonts w:ascii="Calibri" w:eastAsia="Times New Roman" w:hAnsi="Calibri" w:cs="Times New Roman"/>
                <w:color w:val="000000"/>
                <w:sz w:val="18"/>
                <w:szCs w:val="18"/>
              </w:rPr>
            </w:pPr>
          </w:p>
        </w:tc>
        <w:tc>
          <w:tcPr>
            <w:tcW w:w="1131" w:type="pct"/>
            <w:vMerge/>
            <w:tcBorders>
              <w:top w:val="nil"/>
              <w:left w:val="single" w:sz="4" w:space="0" w:color="auto"/>
              <w:bottom w:val="single" w:sz="4" w:space="0" w:color="auto"/>
              <w:right w:val="single" w:sz="4" w:space="0" w:color="auto"/>
            </w:tcBorders>
            <w:vAlign w:val="center"/>
            <w:hideMark/>
          </w:tcPr>
          <w:p w14:paraId="7A184DD2" w14:textId="77777777" w:rsidR="0064169D" w:rsidRPr="00FD319F" w:rsidRDefault="0064169D" w:rsidP="0064169D">
            <w:pPr>
              <w:spacing w:after="0" w:line="240" w:lineRule="auto"/>
              <w:rPr>
                <w:rFonts w:ascii="Calibri" w:eastAsia="Times New Roman" w:hAnsi="Calibri" w:cs="Times New Roman"/>
                <w:color w:val="000000"/>
                <w:sz w:val="18"/>
                <w:szCs w:val="18"/>
              </w:rPr>
            </w:pPr>
          </w:p>
        </w:tc>
      </w:tr>
      <w:tr w:rsidR="009655D0" w:rsidRPr="00FD319F" w14:paraId="227CC646" w14:textId="77777777" w:rsidTr="009655D0">
        <w:trPr>
          <w:trHeight w:val="113"/>
        </w:trPr>
        <w:tc>
          <w:tcPr>
            <w:tcW w:w="1108" w:type="pct"/>
            <w:vMerge/>
            <w:tcBorders>
              <w:top w:val="nil"/>
              <w:left w:val="single" w:sz="4" w:space="0" w:color="auto"/>
              <w:bottom w:val="single" w:sz="4" w:space="0" w:color="000000"/>
              <w:right w:val="single" w:sz="4" w:space="0" w:color="auto"/>
            </w:tcBorders>
            <w:vAlign w:val="center"/>
            <w:hideMark/>
          </w:tcPr>
          <w:p w14:paraId="519AE7D6" w14:textId="77777777" w:rsidR="0064169D" w:rsidRPr="00FD319F" w:rsidRDefault="0064169D" w:rsidP="0064169D">
            <w:pPr>
              <w:spacing w:after="0" w:line="240" w:lineRule="auto"/>
              <w:rPr>
                <w:rFonts w:ascii="Calibri" w:eastAsia="Times New Roman" w:hAnsi="Calibri" w:cs="Times New Roman"/>
                <w:color w:val="000000"/>
                <w:sz w:val="18"/>
                <w:szCs w:val="18"/>
              </w:rPr>
            </w:pPr>
          </w:p>
        </w:tc>
        <w:tc>
          <w:tcPr>
            <w:tcW w:w="1166" w:type="pct"/>
            <w:vMerge/>
            <w:tcBorders>
              <w:top w:val="nil"/>
              <w:left w:val="single" w:sz="4" w:space="0" w:color="auto"/>
              <w:bottom w:val="single" w:sz="4" w:space="0" w:color="000000"/>
              <w:right w:val="single" w:sz="4" w:space="0" w:color="auto"/>
            </w:tcBorders>
            <w:vAlign w:val="center"/>
            <w:hideMark/>
          </w:tcPr>
          <w:p w14:paraId="3EBCCFEA" w14:textId="77777777" w:rsidR="0064169D" w:rsidRPr="00FD319F" w:rsidRDefault="0064169D" w:rsidP="0064169D">
            <w:pPr>
              <w:spacing w:after="0" w:line="240" w:lineRule="auto"/>
              <w:rPr>
                <w:rFonts w:ascii="Calibri" w:eastAsia="Times New Roman" w:hAnsi="Calibri" w:cs="Times New Roman"/>
                <w:color w:val="000000"/>
                <w:sz w:val="18"/>
                <w:szCs w:val="18"/>
              </w:rPr>
            </w:pPr>
          </w:p>
        </w:tc>
        <w:tc>
          <w:tcPr>
            <w:tcW w:w="405" w:type="pct"/>
            <w:tcBorders>
              <w:top w:val="nil"/>
              <w:left w:val="nil"/>
              <w:bottom w:val="single" w:sz="4" w:space="0" w:color="auto"/>
              <w:right w:val="single" w:sz="4" w:space="0" w:color="auto"/>
            </w:tcBorders>
            <w:shd w:val="clear" w:color="auto" w:fill="auto"/>
            <w:noWrap/>
            <w:vAlign w:val="center"/>
            <w:hideMark/>
          </w:tcPr>
          <w:p w14:paraId="6C810F4F" w14:textId="77777777" w:rsidR="0064169D" w:rsidRPr="00FD319F" w:rsidRDefault="0064169D" w:rsidP="0064169D">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62,5</w:t>
            </w:r>
          </w:p>
        </w:tc>
        <w:tc>
          <w:tcPr>
            <w:tcW w:w="641" w:type="pct"/>
            <w:tcBorders>
              <w:top w:val="nil"/>
              <w:left w:val="nil"/>
              <w:bottom w:val="single" w:sz="4" w:space="0" w:color="auto"/>
              <w:right w:val="single" w:sz="4" w:space="0" w:color="auto"/>
            </w:tcBorders>
            <w:shd w:val="clear" w:color="auto" w:fill="auto"/>
            <w:noWrap/>
            <w:vAlign w:val="center"/>
            <w:hideMark/>
          </w:tcPr>
          <w:p w14:paraId="2E353898" w14:textId="77777777" w:rsidR="0064169D" w:rsidRPr="00FD319F" w:rsidRDefault="0064169D" w:rsidP="0064169D">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1,53</w:t>
            </w:r>
          </w:p>
        </w:tc>
        <w:tc>
          <w:tcPr>
            <w:tcW w:w="549" w:type="pct"/>
            <w:vMerge/>
            <w:tcBorders>
              <w:top w:val="nil"/>
              <w:left w:val="single" w:sz="4" w:space="0" w:color="auto"/>
              <w:bottom w:val="single" w:sz="4" w:space="0" w:color="000000"/>
              <w:right w:val="single" w:sz="4" w:space="0" w:color="auto"/>
            </w:tcBorders>
            <w:vAlign w:val="center"/>
            <w:hideMark/>
          </w:tcPr>
          <w:p w14:paraId="4AC8F277" w14:textId="77777777" w:rsidR="0064169D" w:rsidRPr="00FD319F" w:rsidRDefault="0064169D" w:rsidP="0064169D">
            <w:pPr>
              <w:spacing w:after="0" w:line="240" w:lineRule="auto"/>
              <w:rPr>
                <w:rFonts w:ascii="Calibri" w:eastAsia="Times New Roman" w:hAnsi="Calibri" w:cs="Times New Roman"/>
                <w:color w:val="000000"/>
                <w:sz w:val="18"/>
                <w:szCs w:val="18"/>
              </w:rPr>
            </w:pPr>
          </w:p>
        </w:tc>
        <w:tc>
          <w:tcPr>
            <w:tcW w:w="1131" w:type="pct"/>
            <w:vMerge/>
            <w:tcBorders>
              <w:top w:val="nil"/>
              <w:left w:val="single" w:sz="4" w:space="0" w:color="auto"/>
              <w:bottom w:val="single" w:sz="4" w:space="0" w:color="auto"/>
              <w:right w:val="single" w:sz="4" w:space="0" w:color="auto"/>
            </w:tcBorders>
            <w:vAlign w:val="center"/>
            <w:hideMark/>
          </w:tcPr>
          <w:p w14:paraId="1A0A9181" w14:textId="77777777" w:rsidR="0064169D" w:rsidRPr="00FD319F" w:rsidRDefault="0064169D" w:rsidP="0064169D">
            <w:pPr>
              <w:spacing w:after="0" w:line="240" w:lineRule="auto"/>
              <w:rPr>
                <w:rFonts w:ascii="Calibri" w:eastAsia="Times New Roman" w:hAnsi="Calibri" w:cs="Times New Roman"/>
                <w:color w:val="000000"/>
                <w:sz w:val="18"/>
                <w:szCs w:val="18"/>
              </w:rPr>
            </w:pPr>
          </w:p>
        </w:tc>
      </w:tr>
      <w:tr w:rsidR="009655D0" w:rsidRPr="00FD319F" w14:paraId="08778F2B" w14:textId="77777777" w:rsidTr="009655D0">
        <w:trPr>
          <w:trHeight w:val="113"/>
        </w:trPr>
        <w:tc>
          <w:tcPr>
            <w:tcW w:w="1108" w:type="pct"/>
            <w:vMerge/>
            <w:tcBorders>
              <w:top w:val="nil"/>
              <w:left w:val="single" w:sz="4" w:space="0" w:color="auto"/>
              <w:bottom w:val="single" w:sz="4" w:space="0" w:color="000000"/>
              <w:right w:val="single" w:sz="4" w:space="0" w:color="auto"/>
            </w:tcBorders>
            <w:vAlign w:val="center"/>
            <w:hideMark/>
          </w:tcPr>
          <w:p w14:paraId="27CF3F0D" w14:textId="77777777" w:rsidR="0064169D" w:rsidRPr="00FD319F" w:rsidRDefault="0064169D" w:rsidP="0064169D">
            <w:pPr>
              <w:spacing w:after="0" w:line="240" w:lineRule="auto"/>
              <w:rPr>
                <w:rFonts w:ascii="Calibri" w:eastAsia="Times New Roman" w:hAnsi="Calibri" w:cs="Times New Roman"/>
                <w:color w:val="000000"/>
                <w:sz w:val="18"/>
                <w:szCs w:val="18"/>
              </w:rPr>
            </w:pPr>
          </w:p>
        </w:tc>
        <w:tc>
          <w:tcPr>
            <w:tcW w:w="1166" w:type="pct"/>
            <w:vMerge/>
            <w:tcBorders>
              <w:top w:val="nil"/>
              <w:left w:val="single" w:sz="4" w:space="0" w:color="auto"/>
              <w:bottom w:val="single" w:sz="4" w:space="0" w:color="000000"/>
              <w:right w:val="single" w:sz="4" w:space="0" w:color="auto"/>
            </w:tcBorders>
            <w:vAlign w:val="center"/>
            <w:hideMark/>
          </w:tcPr>
          <w:p w14:paraId="54B2A479" w14:textId="77777777" w:rsidR="0064169D" w:rsidRPr="00FD319F" w:rsidRDefault="0064169D" w:rsidP="0064169D">
            <w:pPr>
              <w:spacing w:after="0" w:line="240" w:lineRule="auto"/>
              <w:rPr>
                <w:rFonts w:ascii="Calibri" w:eastAsia="Times New Roman" w:hAnsi="Calibri" w:cs="Times New Roman"/>
                <w:color w:val="000000"/>
                <w:sz w:val="18"/>
                <w:szCs w:val="18"/>
              </w:rPr>
            </w:pPr>
          </w:p>
        </w:tc>
        <w:tc>
          <w:tcPr>
            <w:tcW w:w="405" w:type="pct"/>
            <w:tcBorders>
              <w:top w:val="nil"/>
              <w:left w:val="nil"/>
              <w:bottom w:val="single" w:sz="4" w:space="0" w:color="auto"/>
              <w:right w:val="single" w:sz="4" w:space="0" w:color="auto"/>
            </w:tcBorders>
            <w:shd w:val="clear" w:color="auto" w:fill="auto"/>
            <w:noWrap/>
            <w:vAlign w:val="center"/>
            <w:hideMark/>
          </w:tcPr>
          <w:p w14:paraId="645C8C1F" w14:textId="77777777" w:rsidR="0064169D" w:rsidRPr="00FD319F" w:rsidRDefault="0064169D" w:rsidP="0064169D">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65</w:t>
            </w:r>
          </w:p>
        </w:tc>
        <w:tc>
          <w:tcPr>
            <w:tcW w:w="641" w:type="pct"/>
            <w:tcBorders>
              <w:top w:val="nil"/>
              <w:left w:val="nil"/>
              <w:bottom w:val="single" w:sz="4" w:space="0" w:color="auto"/>
              <w:right w:val="single" w:sz="4" w:space="0" w:color="auto"/>
            </w:tcBorders>
            <w:shd w:val="clear" w:color="auto" w:fill="auto"/>
            <w:noWrap/>
            <w:vAlign w:val="center"/>
            <w:hideMark/>
          </w:tcPr>
          <w:p w14:paraId="4D787D1E" w14:textId="77777777" w:rsidR="0064169D" w:rsidRPr="00FD319F" w:rsidRDefault="0064169D" w:rsidP="0064169D">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0,61</w:t>
            </w:r>
          </w:p>
        </w:tc>
        <w:tc>
          <w:tcPr>
            <w:tcW w:w="549" w:type="pct"/>
            <w:vMerge/>
            <w:tcBorders>
              <w:top w:val="nil"/>
              <w:left w:val="single" w:sz="4" w:space="0" w:color="auto"/>
              <w:bottom w:val="single" w:sz="4" w:space="0" w:color="000000"/>
              <w:right w:val="single" w:sz="4" w:space="0" w:color="auto"/>
            </w:tcBorders>
            <w:vAlign w:val="center"/>
            <w:hideMark/>
          </w:tcPr>
          <w:p w14:paraId="2264CB68" w14:textId="77777777" w:rsidR="0064169D" w:rsidRPr="00FD319F" w:rsidRDefault="0064169D" w:rsidP="0064169D">
            <w:pPr>
              <w:spacing w:after="0" w:line="240" w:lineRule="auto"/>
              <w:rPr>
                <w:rFonts w:ascii="Calibri" w:eastAsia="Times New Roman" w:hAnsi="Calibri" w:cs="Times New Roman"/>
                <w:color w:val="000000"/>
                <w:sz w:val="18"/>
                <w:szCs w:val="18"/>
              </w:rPr>
            </w:pPr>
          </w:p>
        </w:tc>
        <w:tc>
          <w:tcPr>
            <w:tcW w:w="1131" w:type="pct"/>
            <w:vMerge/>
            <w:tcBorders>
              <w:top w:val="nil"/>
              <w:left w:val="single" w:sz="4" w:space="0" w:color="auto"/>
              <w:bottom w:val="single" w:sz="4" w:space="0" w:color="auto"/>
              <w:right w:val="single" w:sz="4" w:space="0" w:color="auto"/>
            </w:tcBorders>
            <w:vAlign w:val="center"/>
            <w:hideMark/>
          </w:tcPr>
          <w:p w14:paraId="0FDC10A7" w14:textId="77777777" w:rsidR="0064169D" w:rsidRPr="00FD319F" w:rsidRDefault="0064169D" w:rsidP="0064169D">
            <w:pPr>
              <w:spacing w:after="0" w:line="240" w:lineRule="auto"/>
              <w:rPr>
                <w:rFonts w:ascii="Calibri" w:eastAsia="Times New Roman" w:hAnsi="Calibri" w:cs="Times New Roman"/>
                <w:color w:val="000000"/>
                <w:sz w:val="18"/>
                <w:szCs w:val="18"/>
              </w:rPr>
            </w:pPr>
          </w:p>
        </w:tc>
      </w:tr>
      <w:tr w:rsidR="009655D0" w:rsidRPr="00FD319F" w14:paraId="13FA2F4B" w14:textId="77777777" w:rsidTr="009655D0">
        <w:trPr>
          <w:trHeight w:val="113"/>
        </w:trPr>
        <w:tc>
          <w:tcPr>
            <w:tcW w:w="1108" w:type="pct"/>
            <w:vMerge/>
            <w:tcBorders>
              <w:top w:val="nil"/>
              <w:left w:val="single" w:sz="4" w:space="0" w:color="auto"/>
              <w:bottom w:val="single" w:sz="4" w:space="0" w:color="000000"/>
              <w:right w:val="single" w:sz="4" w:space="0" w:color="auto"/>
            </w:tcBorders>
            <w:vAlign w:val="center"/>
            <w:hideMark/>
          </w:tcPr>
          <w:p w14:paraId="6DBC1672" w14:textId="77777777" w:rsidR="0064169D" w:rsidRPr="00FD319F" w:rsidRDefault="0064169D" w:rsidP="0064169D">
            <w:pPr>
              <w:spacing w:after="0" w:line="240" w:lineRule="auto"/>
              <w:rPr>
                <w:rFonts w:ascii="Calibri" w:eastAsia="Times New Roman" w:hAnsi="Calibri" w:cs="Times New Roman"/>
                <w:color w:val="000000"/>
                <w:sz w:val="18"/>
                <w:szCs w:val="18"/>
              </w:rPr>
            </w:pPr>
          </w:p>
        </w:tc>
        <w:tc>
          <w:tcPr>
            <w:tcW w:w="1166" w:type="pct"/>
            <w:vMerge/>
            <w:tcBorders>
              <w:top w:val="nil"/>
              <w:left w:val="single" w:sz="4" w:space="0" w:color="auto"/>
              <w:bottom w:val="single" w:sz="4" w:space="0" w:color="000000"/>
              <w:right w:val="single" w:sz="4" w:space="0" w:color="auto"/>
            </w:tcBorders>
            <w:vAlign w:val="center"/>
            <w:hideMark/>
          </w:tcPr>
          <w:p w14:paraId="63B60B99" w14:textId="77777777" w:rsidR="0064169D" w:rsidRPr="00FD319F" w:rsidRDefault="0064169D" w:rsidP="0064169D">
            <w:pPr>
              <w:spacing w:after="0" w:line="240" w:lineRule="auto"/>
              <w:rPr>
                <w:rFonts w:ascii="Calibri" w:eastAsia="Times New Roman" w:hAnsi="Calibri" w:cs="Times New Roman"/>
                <w:color w:val="000000"/>
                <w:sz w:val="18"/>
                <w:szCs w:val="18"/>
              </w:rPr>
            </w:pPr>
          </w:p>
        </w:tc>
        <w:tc>
          <w:tcPr>
            <w:tcW w:w="405" w:type="pct"/>
            <w:tcBorders>
              <w:top w:val="nil"/>
              <w:left w:val="nil"/>
              <w:bottom w:val="single" w:sz="4" w:space="0" w:color="auto"/>
              <w:right w:val="single" w:sz="4" w:space="0" w:color="auto"/>
            </w:tcBorders>
            <w:shd w:val="clear" w:color="auto" w:fill="auto"/>
            <w:noWrap/>
            <w:vAlign w:val="center"/>
            <w:hideMark/>
          </w:tcPr>
          <w:p w14:paraId="59E7D3E8" w14:textId="77777777" w:rsidR="0064169D" w:rsidRPr="00FD319F" w:rsidRDefault="0064169D" w:rsidP="0064169D">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67,5</w:t>
            </w:r>
          </w:p>
        </w:tc>
        <w:tc>
          <w:tcPr>
            <w:tcW w:w="641" w:type="pct"/>
            <w:tcBorders>
              <w:top w:val="nil"/>
              <w:left w:val="nil"/>
              <w:bottom w:val="single" w:sz="4" w:space="0" w:color="auto"/>
              <w:right w:val="single" w:sz="4" w:space="0" w:color="auto"/>
            </w:tcBorders>
            <w:shd w:val="clear" w:color="auto" w:fill="auto"/>
            <w:noWrap/>
            <w:vAlign w:val="center"/>
            <w:hideMark/>
          </w:tcPr>
          <w:p w14:paraId="2DB957A1" w14:textId="77777777" w:rsidR="0064169D" w:rsidRPr="00FD319F" w:rsidRDefault="0064169D" w:rsidP="0064169D">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0,243</w:t>
            </w:r>
          </w:p>
        </w:tc>
        <w:tc>
          <w:tcPr>
            <w:tcW w:w="549" w:type="pct"/>
            <w:vMerge/>
            <w:tcBorders>
              <w:top w:val="nil"/>
              <w:left w:val="single" w:sz="4" w:space="0" w:color="auto"/>
              <w:bottom w:val="single" w:sz="4" w:space="0" w:color="000000"/>
              <w:right w:val="single" w:sz="4" w:space="0" w:color="auto"/>
            </w:tcBorders>
            <w:vAlign w:val="center"/>
            <w:hideMark/>
          </w:tcPr>
          <w:p w14:paraId="3A6387FE" w14:textId="77777777" w:rsidR="0064169D" w:rsidRPr="00FD319F" w:rsidRDefault="0064169D" w:rsidP="0064169D">
            <w:pPr>
              <w:spacing w:after="0" w:line="240" w:lineRule="auto"/>
              <w:rPr>
                <w:rFonts w:ascii="Calibri" w:eastAsia="Times New Roman" w:hAnsi="Calibri" w:cs="Times New Roman"/>
                <w:color w:val="000000"/>
                <w:sz w:val="18"/>
                <w:szCs w:val="18"/>
              </w:rPr>
            </w:pPr>
          </w:p>
        </w:tc>
        <w:tc>
          <w:tcPr>
            <w:tcW w:w="1131" w:type="pct"/>
            <w:vMerge/>
            <w:tcBorders>
              <w:top w:val="nil"/>
              <w:left w:val="single" w:sz="4" w:space="0" w:color="auto"/>
              <w:bottom w:val="single" w:sz="4" w:space="0" w:color="auto"/>
              <w:right w:val="single" w:sz="4" w:space="0" w:color="auto"/>
            </w:tcBorders>
            <w:vAlign w:val="center"/>
            <w:hideMark/>
          </w:tcPr>
          <w:p w14:paraId="1764E036" w14:textId="77777777" w:rsidR="0064169D" w:rsidRPr="00FD319F" w:rsidRDefault="0064169D" w:rsidP="0064169D">
            <w:pPr>
              <w:spacing w:after="0" w:line="240" w:lineRule="auto"/>
              <w:rPr>
                <w:rFonts w:ascii="Calibri" w:eastAsia="Times New Roman" w:hAnsi="Calibri" w:cs="Times New Roman"/>
                <w:color w:val="000000"/>
                <w:sz w:val="18"/>
                <w:szCs w:val="18"/>
              </w:rPr>
            </w:pPr>
          </w:p>
        </w:tc>
      </w:tr>
      <w:tr w:rsidR="009655D0" w:rsidRPr="00FD319F" w14:paraId="0A1D19A5" w14:textId="77777777" w:rsidTr="009655D0">
        <w:trPr>
          <w:trHeight w:val="113"/>
        </w:trPr>
        <w:tc>
          <w:tcPr>
            <w:tcW w:w="1108" w:type="pct"/>
            <w:vMerge/>
            <w:tcBorders>
              <w:top w:val="nil"/>
              <w:left w:val="single" w:sz="4" w:space="0" w:color="auto"/>
              <w:bottom w:val="single" w:sz="4" w:space="0" w:color="000000"/>
              <w:right w:val="single" w:sz="4" w:space="0" w:color="auto"/>
            </w:tcBorders>
            <w:vAlign w:val="center"/>
            <w:hideMark/>
          </w:tcPr>
          <w:p w14:paraId="7FF50225" w14:textId="77777777" w:rsidR="0064169D" w:rsidRPr="00FD319F" w:rsidRDefault="0064169D" w:rsidP="0064169D">
            <w:pPr>
              <w:spacing w:after="0" w:line="240" w:lineRule="auto"/>
              <w:rPr>
                <w:rFonts w:ascii="Calibri" w:eastAsia="Times New Roman" w:hAnsi="Calibri" w:cs="Times New Roman"/>
                <w:color w:val="000000"/>
                <w:sz w:val="18"/>
                <w:szCs w:val="18"/>
              </w:rPr>
            </w:pPr>
          </w:p>
        </w:tc>
        <w:tc>
          <w:tcPr>
            <w:tcW w:w="1166" w:type="pct"/>
            <w:vMerge/>
            <w:tcBorders>
              <w:top w:val="nil"/>
              <w:left w:val="single" w:sz="4" w:space="0" w:color="auto"/>
              <w:bottom w:val="single" w:sz="4" w:space="0" w:color="000000"/>
              <w:right w:val="single" w:sz="4" w:space="0" w:color="auto"/>
            </w:tcBorders>
            <w:vAlign w:val="center"/>
            <w:hideMark/>
          </w:tcPr>
          <w:p w14:paraId="75604497" w14:textId="77777777" w:rsidR="0064169D" w:rsidRPr="00FD319F" w:rsidRDefault="0064169D" w:rsidP="0064169D">
            <w:pPr>
              <w:spacing w:after="0" w:line="240" w:lineRule="auto"/>
              <w:rPr>
                <w:rFonts w:ascii="Calibri" w:eastAsia="Times New Roman" w:hAnsi="Calibri" w:cs="Times New Roman"/>
                <w:color w:val="000000"/>
                <w:sz w:val="18"/>
                <w:szCs w:val="18"/>
              </w:rPr>
            </w:pPr>
          </w:p>
        </w:tc>
        <w:tc>
          <w:tcPr>
            <w:tcW w:w="405" w:type="pct"/>
            <w:tcBorders>
              <w:top w:val="nil"/>
              <w:left w:val="nil"/>
              <w:bottom w:val="single" w:sz="4" w:space="0" w:color="auto"/>
              <w:right w:val="single" w:sz="4" w:space="0" w:color="auto"/>
            </w:tcBorders>
            <w:shd w:val="clear" w:color="auto" w:fill="auto"/>
            <w:noWrap/>
            <w:vAlign w:val="center"/>
            <w:hideMark/>
          </w:tcPr>
          <w:p w14:paraId="09345E81" w14:textId="77777777" w:rsidR="0064169D" w:rsidRPr="00FD319F" w:rsidRDefault="0064169D" w:rsidP="0064169D">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70</w:t>
            </w:r>
          </w:p>
        </w:tc>
        <w:tc>
          <w:tcPr>
            <w:tcW w:w="641" w:type="pct"/>
            <w:tcBorders>
              <w:top w:val="nil"/>
              <w:left w:val="nil"/>
              <w:bottom w:val="single" w:sz="4" w:space="0" w:color="auto"/>
              <w:right w:val="single" w:sz="4" w:space="0" w:color="auto"/>
            </w:tcBorders>
            <w:shd w:val="clear" w:color="auto" w:fill="auto"/>
            <w:noWrap/>
            <w:vAlign w:val="center"/>
            <w:hideMark/>
          </w:tcPr>
          <w:p w14:paraId="391A21E7" w14:textId="77777777" w:rsidR="0064169D" w:rsidRPr="00FD319F" w:rsidRDefault="0064169D" w:rsidP="0064169D">
            <w:pPr>
              <w:spacing w:after="0" w:line="240" w:lineRule="auto"/>
              <w:jc w:val="center"/>
              <w:rPr>
                <w:rFonts w:ascii="Calibri" w:eastAsia="Times New Roman" w:hAnsi="Calibri" w:cs="Times New Roman"/>
                <w:color w:val="000000"/>
                <w:sz w:val="18"/>
                <w:szCs w:val="18"/>
              </w:rPr>
            </w:pPr>
            <w:r w:rsidRPr="00FD319F">
              <w:rPr>
                <w:rFonts w:ascii="Calibri" w:eastAsia="Times New Roman" w:hAnsi="Calibri" w:cs="Times New Roman"/>
                <w:color w:val="000000"/>
                <w:sz w:val="18"/>
                <w:szCs w:val="18"/>
              </w:rPr>
              <w:t>0,097</w:t>
            </w:r>
          </w:p>
        </w:tc>
        <w:tc>
          <w:tcPr>
            <w:tcW w:w="549" w:type="pct"/>
            <w:vMerge/>
            <w:tcBorders>
              <w:top w:val="nil"/>
              <w:left w:val="single" w:sz="4" w:space="0" w:color="auto"/>
              <w:bottom w:val="single" w:sz="4" w:space="0" w:color="000000"/>
              <w:right w:val="single" w:sz="4" w:space="0" w:color="auto"/>
            </w:tcBorders>
            <w:vAlign w:val="center"/>
            <w:hideMark/>
          </w:tcPr>
          <w:p w14:paraId="3A9366BF" w14:textId="77777777" w:rsidR="0064169D" w:rsidRPr="00FD319F" w:rsidRDefault="0064169D" w:rsidP="0064169D">
            <w:pPr>
              <w:spacing w:after="0" w:line="240" w:lineRule="auto"/>
              <w:rPr>
                <w:rFonts w:ascii="Calibri" w:eastAsia="Times New Roman" w:hAnsi="Calibri" w:cs="Times New Roman"/>
                <w:color w:val="000000"/>
                <w:sz w:val="18"/>
                <w:szCs w:val="18"/>
              </w:rPr>
            </w:pPr>
          </w:p>
        </w:tc>
        <w:tc>
          <w:tcPr>
            <w:tcW w:w="1131" w:type="pct"/>
            <w:vMerge/>
            <w:tcBorders>
              <w:top w:val="nil"/>
              <w:left w:val="single" w:sz="4" w:space="0" w:color="auto"/>
              <w:bottom w:val="single" w:sz="4" w:space="0" w:color="auto"/>
              <w:right w:val="single" w:sz="4" w:space="0" w:color="auto"/>
            </w:tcBorders>
            <w:vAlign w:val="center"/>
            <w:hideMark/>
          </w:tcPr>
          <w:p w14:paraId="43D98055" w14:textId="77777777" w:rsidR="0064169D" w:rsidRPr="00FD319F" w:rsidRDefault="0064169D" w:rsidP="0064169D">
            <w:pPr>
              <w:spacing w:after="0" w:line="240" w:lineRule="auto"/>
              <w:rPr>
                <w:rFonts w:ascii="Calibri" w:eastAsia="Times New Roman" w:hAnsi="Calibri" w:cs="Times New Roman"/>
                <w:color w:val="000000"/>
                <w:sz w:val="18"/>
                <w:szCs w:val="18"/>
              </w:rPr>
            </w:pPr>
          </w:p>
        </w:tc>
      </w:tr>
    </w:tbl>
    <w:p w14:paraId="196D7D79" w14:textId="77777777" w:rsidR="00EF54D3" w:rsidRPr="009655D0" w:rsidRDefault="00A94AA8" w:rsidP="00AA573F">
      <w:pPr>
        <w:spacing w:after="0"/>
        <w:rPr>
          <w:rFonts w:ascii="Calibri" w:eastAsia="Times New Roman" w:hAnsi="Calibri" w:cs="Times New Roman"/>
          <w:color w:val="000000"/>
          <w:sz w:val="18"/>
          <w:szCs w:val="18"/>
        </w:rPr>
      </w:pPr>
      <w:r w:rsidRPr="009655D0">
        <w:rPr>
          <w:rFonts w:ascii="Calibri" w:eastAsia="Times New Roman" w:hAnsi="Calibri" w:cs="Times New Roman"/>
          <w:color w:val="000000"/>
          <w:sz w:val="18"/>
          <w:szCs w:val="18"/>
          <w:vertAlign w:val="superscript"/>
        </w:rPr>
        <w:t xml:space="preserve">(a) </w:t>
      </w:r>
      <w:proofErr w:type="spellStart"/>
      <w:r w:rsidRPr="009655D0">
        <w:rPr>
          <w:rFonts w:ascii="Calibri" w:eastAsia="Times New Roman" w:hAnsi="Calibri" w:cs="Times New Roman"/>
          <w:color w:val="000000"/>
          <w:sz w:val="18"/>
          <w:szCs w:val="18"/>
        </w:rPr>
        <w:t>Senftenberg</w:t>
      </w:r>
      <w:proofErr w:type="spellEnd"/>
      <w:r w:rsidRPr="009655D0">
        <w:rPr>
          <w:rFonts w:ascii="Calibri" w:eastAsia="Times New Roman" w:hAnsi="Calibri" w:cs="Times New Roman"/>
          <w:color w:val="000000"/>
          <w:sz w:val="18"/>
          <w:szCs w:val="18"/>
        </w:rPr>
        <w:t xml:space="preserve"> 775W (ATTC 43845), </w:t>
      </w:r>
      <w:proofErr w:type="spellStart"/>
      <w:r w:rsidRPr="009655D0">
        <w:rPr>
          <w:rFonts w:ascii="Calibri" w:eastAsia="Times New Roman" w:hAnsi="Calibri" w:cs="Times New Roman"/>
          <w:color w:val="000000"/>
          <w:sz w:val="18"/>
          <w:szCs w:val="18"/>
        </w:rPr>
        <w:t>Typhimurium</w:t>
      </w:r>
      <w:proofErr w:type="spellEnd"/>
      <w:r w:rsidRPr="009655D0">
        <w:rPr>
          <w:rFonts w:ascii="Calibri" w:eastAsia="Times New Roman" w:hAnsi="Calibri" w:cs="Times New Roman"/>
          <w:color w:val="000000"/>
          <w:sz w:val="18"/>
          <w:szCs w:val="18"/>
        </w:rPr>
        <w:t>, Heidelberg (ATCC 8326), Mission, Montevideo (ATCC 8387), California (ATCC 23201).</w:t>
      </w:r>
    </w:p>
    <w:p w14:paraId="18735D15" w14:textId="77777777" w:rsidR="00A94AA8" w:rsidRPr="009655D0" w:rsidRDefault="00A94AA8" w:rsidP="00AA573F">
      <w:pPr>
        <w:spacing w:after="0"/>
        <w:rPr>
          <w:rFonts w:ascii="Calibri" w:eastAsia="Times New Roman" w:hAnsi="Calibri" w:cs="Times New Roman"/>
          <w:color w:val="000000"/>
          <w:sz w:val="18"/>
          <w:szCs w:val="18"/>
        </w:rPr>
      </w:pPr>
      <w:r w:rsidRPr="009655D0">
        <w:rPr>
          <w:rFonts w:ascii="Calibri" w:eastAsia="Times New Roman" w:hAnsi="Calibri" w:cs="Times New Roman"/>
          <w:color w:val="000000"/>
          <w:sz w:val="18"/>
          <w:szCs w:val="18"/>
          <w:vertAlign w:val="superscript"/>
        </w:rPr>
        <w:t>(b)</w:t>
      </w:r>
      <w:proofErr w:type="spellStart"/>
      <w:r w:rsidRPr="009655D0">
        <w:rPr>
          <w:rFonts w:ascii="Calibri" w:eastAsia="Times New Roman" w:hAnsi="Calibri" w:cs="Times New Roman"/>
          <w:color w:val="000000"/>
          <w:sz w:val="18"/>
          <w:szCs w:val="18"/>
        </w:rPr>
        <w:t>Typhimurium</w:t>
      </w:r>
      <w:proofErr w:type="spellEnd"/>
      <w:r w:rsidRPr="009655D0">
        <w:rPr>
          <w:rFonts w:ascii="Calibri" w:eastAsia="Times New Roman" w:hAnsi="Calibri" w:cs="Times New Roman"/>
          <w:color w:val="000000"/>
          <w:sz w:val="18"/>
          <w:szCs w:val="18"/>
        </w:rPr>
        <w:t xml:space="preserve">, Heidelberg, Montevideo, </w:t>
      </w:r>
      <w:proofErr w:type="spellStart"/>
      <w:r w:rsidRPr="009655D0">
        <w:rPr>
          <w:rFonts w:ascii="Calibri" w:eastAsia="Times New Roman" w:hAnsi="Calibri" w:cs="Times New Roman"/>
          <w:color w:val="000000"/>
          <w:sz w:val="18"/>
          <w:szCs w:val="18"/>
        </w:rPr>
        <w:t>Mbandaka</w:t>
      </w:r>
      <w:proofErr w:type="spellEnd"/>
      <w:r w:rsidRPr="009655D0">
        <w:rPr>
          <w:rFonts w:ascii="Calibri" w:eastAsia="Times New Roman" w:hAnsi="Calibri" w:cs="Times New Roman"/>
          <w:color w:val="000000"/>
          <w:sz w:val="18"/>
          <w:szCs w:val="18"/>
        </w:rPr>
        <w:t>).</w:t>
      </w:r>
    </w:p>
    <w:p w14:paraId="1CC6A51B" w14:textId="77777777" w:rsidR="00A94AA8" w:rsidRPr="009655D0" w:rsidRDefault="00A94AA8" w:rsidP="00AA573F">
      <w:pPr>
        <w:spacing w:after="0"/>
        <w:rPr>
          <w:rFonts w:ascii="Calibri" w:eastAsia="Times New Roman" w:hAnsi="Calibri" w:cs="Times New Roman"/>
          <w:color w:val="000000"/>
          <w:sz w:val="18"/>
          <w:szCs w:val="18"/>
          <w:vertAlign w:val="superscript"/>
        </w:rPr>
      </w:pPr>
      <w:r w:rsidRPr="009655D0">
        <w:rPr>
          <w:rFonts w:ascii="Calibri" w:eastAsia="Times New Roman" w:hAnsi="Calibri" w:cs="Times New Roman"/>
          <w:color w:val="000000"/>
          <w:sz w:val="18"/>
          <w:szCs w:val="18"/>
          <w:vertAlign w:val="superscript"/>
        </w:rPr>
        <w:t xml:space="preserve">(c) </w:t>
      </w:r>
      <w:proofErr w:type="spellStart"/>
      <w:r w:rsidRPr="009655D0">
        <w:rPr>
          <w:rFonts w:ascii="Calibri" w:eastAsia="Times New Roman" w:hAnsi="Calibri" w:cs="Times New Roman"/>
          <w:color w:val="000000"/>
          <w:sz w:val="18"/>
          <w:szCs w:val="18"/>
        </w:rPr>
        <w:t>Typhimurium</w:t>
      </w:r>
      <w:proofErr w:type="spellEnd"/>
      <w:r w:rsidRPr="009655D0">
        <w:rPr>
          <w:rFonts w:ascii="Calibri" w:eastAsia="Times New Roman" w:hAnsi="Calibri" w:cs="Times New Roman"/>
          <w:color w:val="000000"/>
          <w:sz w:val="18"/>
          <w:szCs w:val="18"/>
        </w:rPr>
        <w:t xml:space="preserve"> (ATCC 13311), Heidelberg, Montevideo, </w:t>
      </w:r>
      <w:proofErr w:type="spellStart"/>
      <w:r w:rsidRPr="009655D0">
        <w:rPr>
          <w:rFonts w:ascii="Calibri" w:eastAsia="Times New Roman" w:hAnsi="Calibri" w:cs="Times New Roman"/>
          <w:color w:val="000000"/>
          <w:sz w:val="18"/>
          <w:szCs w:val="18"/>
        </w:rPr>
        <w:t>Mbandaka</w:t>
      </w:r>
      <w:proofErr w:type="spellEnd"/>
      <w:r w:rsidRPr="009655D0">
        <w:rPr>
          <w:rFonts w:ascii="Calibri" w:eastAsia="Times New Roman" w:hAnsi="Calibri" w:cs="Times New Roman"/>
          <w:color w:val="000000"/>
          <w:sz w:val="18"/>
          <w:szCs w:val="18"/>
        </w:rPr>
        <w:t xml:space="preserve">, </w:t>
      </w:r>
      <w:proofErr w:type="spellStart"/>
      <w:r w:rsidRPr="009655D0">
        <w:rPr>
          <w:rFonts w:ascii="Calibri" w:eastAsia="Times New Roman" w:hAnsi="Calibri" w:cs="Times New Roman"/>
          <w:color w:val="000000"/>
          <w:sz w:val="18"/>
          <w:szCs w:val="18"/>
        </w:rPr>
        <w:t>Enteritidis</w:t>
      </w:r>
      <w:proofErr w:type="spellEnd"/>
      <w:r w:rsidRPr="009655D0">
        <w:rPr>
          <w:rFonts w:ascii="Calibri" w:eastAsia="Times New Roman" w:hAnsi="Calibri" w:cs="Times New Roman"/>
          <w:color w:val="000000"/>
          <w:sz w:val="18"/>
          <w:szCs w:val="18"/>
        </w:rPr>
        <w:t xml:space="preserve"> (ATCC 13076 and NFPA strain N-4016), Thompson.</w:t>
      </w:r>
    </w:p>
    <w:p w14:paraId="0BB8B250" w14:textId="77777777" w:rsidR="00A94AA8" w:rsidRPr="009655D0" w:rsidRDefault="00A94AA8" w:rsidP="00AA573F">
      <w:pPr>
        <w:spacing w:after="0"/>
        <w:rPr>
          <w:rFonts w:ascii="Calibri" w:eastAsia="Times New Roman" w:hAnsi="Calibri" w:cs="Times New Roman"/>
          <w:color w:val="000000"/>
          <w:sz w:val="18"/>
          <w:szCs w:val="18"/>
        </w:rPr>
      </w:pPr>
      <w:r w:rsidRPr="009655D0">
        <w:rPr>
          <w:rFonts w:ascii="Calibri" w:eastAsia="Times New Roman" w:hAnsi="Calibri" w:cs="Times New Roman"/>
          <w:color w:val="000000"/>
          <w:sz w:val="18"/>
          <w:szCs w:val="18"/>
          <w:vertAlign w:val="superscript"/>
        </w:rPr>
        <w:t xml:space="preserve">(d) </w:t>
      </w:r>
      <w:r w:rsidRPr="009655D0">
        <w:rPr>
          <w:rFonts w:ascii="Calibri" w:eastAsia="Times New Roman" w:hAnsi="Calibri" w:cs="Times New Roman"/>
          <w:color w:val="000000"/>
          <w:sz w:val="18"/>
          <w:szCs w:val="18"/>
        </w:rPr>
        <w:t xml:space="preserve">Thompson, </w:t>
      </w:r>
      <w:proofErr w:type="spellStart"/>
      <w:r w:rsidR="00121C54" w:rsidRPr="009655D0">
        <w:rPr>
          <w:rFonts w:ascii="Calibri" w:eastAsia="Times New Roman" w:hAnsi="Calibri" w:cs="Times New Roman"/>
          <w:color w:val="000000"/>
          <w:sz w:val="18"/>
          <w:szCs w:val="18"/>
        </w:rPr>
        <w:t>Enteritidis</w:t>
      </w:r>
      <w:proofErr w:type="spellEnd"/>
      <w:r w:rsidR="00121C54" w:rsidRPr="009655D0">
        <w:rPr>
          <w:rFonts w:ascii="Calibri" w:eastAsia="Times New Roman" w:hAnsi="Calibri" w:cs="Times New Roman"/>
          <w:color w:val="000000"/>
          <w:sz w:val="18"/>
          <w:szCs w:val="18"/>
        </w:rPr>
        <w:t xml:space="preserve"> (phage type 13A </w:t>
      </w:r>
      <w:proofErr w:type="gramStart"/>
      <w:r w:rsidR="00121C54" w:rsidRPr="009655D0">
        <w:rPr>
          <w:rFonts w:ascii="Calibri" w:eastAsia="Times New Roman" w:hAnsi="Calibri" w:cs="Times New Roman"/>
          <w:color w:val="000000"/>
          <w:sz w:val="18"/>
          <w:szCs w:val="18"/>
        </w:rPr>
        <w:t>et</w:t>
      </w:r>
      <w:proofErr w:type="gramEnd"/>
      <w:r w:rsidR="00121C54" w:rsidRPr="009655D0">
        <w:rPr>
          <w:rFonts w:ascii="Calibri" w:eastAsia="Times New Roman" w:hAnsi="Calibri" w:cs="Times New Roman"/>
          <w:color w:val="000000"/>
          <w:sz w:val="18"/>
          <w:szCs w:val="18"/>
        </w:rPr>
        <w:t xml:space="preserve"> type 4), </w:t>
      </w:r>
      <w:proofErr w:type="spellStart"/>
      <w:r w:rsidR="00121C54" w:rsidRPr="009655D0">
        <w:rPr>
          <w:rFonts w:ascii="Calibri" w:eastAsia="Times New Roman" w:hAnsi="Calibri" w:cs="Times New Roman"/>
          <w:color w:val="000000"/>
          <w:sz w:val="18"/>
          <w:szCs w:val="18"/>
        </w:rPr>
        <w:t>Typhimurium</w:t>
      </w:r>
      <w:proofErr w:type="spellEnd"/>
      <w:r w:rsidR="00121C54" w:rsidRPr="009655D0">
        <w:rPr>
          <w:rFonts w:ascii="Calibri" w:eastAsia="Times New Roman" w:hAnsi="Calibri" w:cs="Times New Roman"/>
          <w:color w:val="000000"/>
          <w:sz w:val="18"/>
          <w:szCs w:val="18"/>
        </w:rPr>
        <w:t xml:space="preserve"> (DT104), </w:t>
      </w:r>
      <w:proofErr w:type="spellStart"/>
      <w:r w:rsidR="00121C54" w:rsidRPr="009655D0">
        <w:rPr>
          <w:rFonts w:ascii="Calibri" w:eastAsia="Times New Roman" w:hAnsi="Calibri" w:cs="Times New Roman"/>
          <w:color w:val="000000"/>
          <w:sz w:val="18"/>
          <w:szCs w:val="18"/>
        </w:rPr>
        <w:t>Hadar</w:t>
      </w:r>
      <w:proofErr w:type="spellEnd"/>
      <w:r w:rsidR="00121C54" w:rsidRPr="009655D0">
        <w:rPr>
          <w:rFonts w:ascii="Calibri" w:eastAsia="Times New Roman" w:hAnsi="Calibri" w:cs="Times New Roman"/>
          <w:color w:val="000000"/>
          <w:sz w:val="18"/>
          <w:szCs w:val="18"/>
        </w:rPr>
        <w:t xml:space="preserve">, Copenhagen, Montevideo, </w:t>
      </w:r>
      <w:r w:rsidR="009F5765" w:rsidRPr="009655D0">
        <w:rPr>
          <w:rFonts w:ascii="Calibri" w:eastAsia="Times New Roman" w:hAnsi="Calibri" w:cs="Times New Roman"/>
          <w:color w:val="000000"/>
          <w:sz w:val="18"/>
          <w:szCs w:val="18"/>
        </w:rPr>
        <w:t>Heidelberg</w:t>
      </w:r>
      <w:r w:rsidR="00121C54" w:rsidRPr="009655D0">
        <w:rPr>
          <w:rFonts w:ascii="Calibri" w:eastAsia="Times New Roman" w:hAnsi="Calibri" w:cs="Times New Roman"/>
          <w:color w:val="000000"/>
          <w:sz w:val="18"/>
          <w:szCs w:val="18"/>
        </w:rPr>
        <w:t xml:space="preserve">. </w:t>
      </w:r>
    </w:p>
    <w:p w14:paraId="479D4EB3" w14:textId="77777777" w:rsidR="00A94AA8" w:rsidRDefault="00A94AA8" w:rsidP="00AA573F">
      <w:pPr>
        <w:spacing w:after="0"/>
      </w:pPr>
    </w:p>
    <w:p w14:paraId="39A05056" w14:textId="394AAC35" w:rsidR="00D14789" w:rsidRDefault="000866F1" w:rsidP="004A109F">
      <w:pPr>
        <w:pStyle w:val="Sansinterligne"/>
        <w:jc w:val="both"/>
        <w:rPr>
          <w:rFonts w:ascii="Calibri" w:eastAsia="Times New Roman" w:hAnsi="Calibri" w:cs="Times New Roman"/>
          <w:color w:val="000000"/>
          <w:lang w:val="fr-FR"/>
        </w:rPr>
      </w:pPr>
      <w:r>
        <w:rPr>
          <w:lang w:val="fr-FR"/>
        </w:rPr>
        <w:t xml:space="preserve">En se basant </w:t>
      </w:r>
      <w:r w:rsidR="007E05ED">
        <w:rPr>
          <w:lang w:val="fr-FR"/>
        </w:rPr>
        <w:t>sur les v</w:t>
      </w:r>
      <w:r w:rsidR="0016321F">
        <w:rPr>
          <w:lang w:val="fr-FR"/>
        </w:rPr>
        <w:t>a</w:t>
      </w:r>
      <w:r w:rsidR="007E05ED">
        <w:rPr>
          <w:lang w:val="fr-FR"/>
        </w:rPr>
        <w:t>leurs de D les plus élevées relevée</w:t>
      </w:r>
      <w:r w:rsidR="00760F8E">
        <w:rPr>
          <w:lang w:val="fr-FR"/>
        </w:rPr>
        <w:t>s</w:t>
      </w:r>
      <w:r>
        <w:rPr>
          <w:lang w:val="fr-FR"/>
        </w:rPr>
        <w:t xml:space="preserve"> dans la littérature</w:t>
      </w:r>
      <w:r w:rsidR="007E05ED">
        <w:rPr>
          <w:i/>
          <w:lang w:val="fr-FR"/>
        </w:rPr>
        <w:t xml:space="preserve">, </w:t>
      </w:r>
      <w:r w:rsidR="007E05ED" w:rsidRPr="007E05ED">
        <w:rPr>
          <w:lang w:val="fr-FR"/>
        </w:rPr>
        <w:fldChar w:fldCharType="begin"/>
      </w:r>
      <w:r w:rsidR="00012D52">
        <w:rPr>
          <w:lang w:val="fr-FR"/>
        </w:rPr>
        <w:instrText xml:space="preserve"> ADDIN ZOTERO_ITEM CSL_CITATION {"citationID":"V49UD9gL","properties":{"formattedCitation":"(Silva and Gibbs, 2012)","plainCitation":"(Silva and Gibbs, 2012)","dontUpdate":true,"noteIndex":0},"citationItems":[{"id":302,"uris":["http://zotero.org/users/local/NNf6eOdK/items/ZAIA4EAB"],"itemData":{"id":302,"type":"article-journal","abstract":"Thermal processing is still one of the most effective methods for inactivating undesirable microorganisms in foods. Heat is used to inactivate pathogens and in developing typical ﬂavours, aromas, texture and colour of a cooked food. Pasteurization produces safer foods with longer shelf-life. Since mild temperatures are applied for a speciﬁed time, complementary food preservation techniques such as modiﬁed atmospheres, addition of preservatives or the use of refrigerated storage and distribution, might be needed to control the growth of the surviving microorganisms. This review starts by addressing food contamination by Salmonella spp., referring to some examples of outbreaks, and the beneﬁts of pasteurization in terms of Salmonella inactivation. A section covering the thermal resistance studies of Salmonella in poultry and other animal-based foods is presented. Based on Salmonella thermal resistance data, minimum pasteurization times are suggested at different heating temperatures, to meet the guidelines and recommendations of governmental food agencies for meat products (7 log reduction). Validation of a minimum pasteurization time must be done for each speciﬁc food-thermal process, by inserting a thermocouple into the “coldest” spot of the food , and ensuring that this point is submitted to the minimum pasteurization value required. This procedure will guarantee food safety with respect to Salmonella. Salmonella pasteurization requirements of low moisture foods such as some nuts, chocolate and peanut butter are also reviewed.","container-title":"Food Research International","DOI":"10.1016/j.foodres.2011.06.018","ISSN":"09639969","issue":"2","journalAbbreviation":"Food Research International","language":"en","page":"695-699","source":"DOI.org (Crossref)","title":"Thermal pasteurization requirements for the inactivation of Salmonella in foods","volume":"45","author":[{"family":"Silva","given":"Filipa V.M."},{"family":"Gibbs","given":"Paul A."}],"issued":{"date-parts":[["2012",3]]}}}],"schema":"https://github.com/citation-style-language/schema/raw/master/csl-citation.json"} </w:instrText>
      </w:r>
      <w:r w:rsidR="007E05ED" w:rsidRPr="007E05ED">
        <w:rPr>
          <w:lang w:val="fr-FR"/>
        </w:rPr>
        <w:fldChar w:fldCharType="separate"/>
      </w:r>
      <w:r w:rsidR="000E4CB6">
        <w:rPr>
          <w:rFonts w:ascii="Calibri" w:hAnsi="Calibri"/>
          <w:lang w:val="fr-FR"/>
        </w:rPr>
        <w:t>Silva and Gibbs</w:t>
      </w:r>
      <w:r w:rsidR="007E05ED" w:rsidRPr="007E05ED">
        <w:rPr>
          <w:rFonts w:ascii="Calibri" w:hAnsi="Calibri"/>
          <w:lang w:val="fr-FR"/>
        </w:rPr>
        <w:t xml:space="preserve"> </w:t>
      </w:r>
      <w:r w:rsidR="004A109F">
        <w:rPr>
          <w:rFonts w:ascii="Calibri" w:hAnsi="Calibri"/>
          <w:lang w:val="fr-FR"/>
        </w:rPr>
        <w:t>(</w:t>
      </w:r>
      <w:r w:rsidR="007E05ED" w:rsidRPr="007E05ED">
        <w:rPr>
          <w:rFonts w:ascii="Calibri" w:hAnsi="Calibri"/>
          <w:lang w:val="fr-FR"/>
        </w:rPr>
        <w:t>2012)</w:t>
      </w:r>
      <w:r w:rsidR="007E05ED" w:rsidRPr="007E05ED">
        <w:rPr>
          <w:lang w:val="fr-FR"/>
        </w:rPr>
        <w:fldChar w:fldCharType="end"/>
      </w:r>
      <w:r w:rsidR="007E05ED" w:rsidRPr="007E05ED">
        <w:rPr>
          <w:lang w:val="fr-FR"/>
        </w:rPr>
        <w:t xml:space="preserve"> ont calculés le temps nécessaire pour atteindre</w:t>
      </w:r>
      <w:r w:rsidR="004A090D">
        <w:rPr>
          <w:lang w:val="fr-FR"/>
        </w:rPr>
        <w:t xml:space="preserve"> </w:t>
      </w:r>
      <w:r>
        <w:rPr>
          <w:lang w:val="fr-FR"/>
        </w:rPr>
        <w:t>la</w:t>
      </w:r>
      <w:r w:rsidR="007E05ED">
        <w:rPr>
          <w:lang w:val="fr-FR"/>
        </w:rPr>
        <w:t xml:space="preserve"> réduction de 7 log de </w:t>
      </w:r>
      <w:r w:rsidR="007E05ED" w:rsidRPr="004A090D">
        <w:rPr>
          <w:i/>
          <w:lang w:val="fr-FR"/>
        </w:rPr>
        <w:t>Salmonella</w:t>
      </w:r>
      <w:r w:rsidR="007E05ED">
        <w:rPr>
          <w:lang w:val="fr-FR"/>
        </w:rPr>
        <w:t xml:space="preserve"> </w:t>
      </w:r>
      <w:r>
        <w:rPr>
          <w:lang w:val="fr-FR"/>
        </w:rPr>
        <w:t xml:space="preserve">préconisé par la FSIS </w:t>
      </w:r>
      <w:r w:rsidR="007E05ED">
        <w:rPr>
          <w:lang w:val="fr-FR"/>
        </w:rPr>
        <w:t>en fonction de la température de traitement</w:t>
      </w:r>
      <w:r w:rsidR="004A090D">
        <w:rPr>
          <w:lang w:val="fr-FR"/>
        </w:rPr>
        <w:t xml:space="preserve"> (</w:t>
      </w:r>
      <w:r w:rsidR="003D37B2">
        <w:rPr>
          <w:lang w:val="fr-FR"/>
        </w:rPr>
        <w:fldChar w:fldCharType="begin"/>
      </w:r>
      <w:r w:rsidR="003D37B2">
        <w:rPr>
          <w:lang w:val="fr-FR"/>
        </w:rPr>
        <w:instrText xml:space="preserve"> REF _Ref138331525 \h </w:instrText>
      </w:r>
      <w:r w:rsidR="004A109F">
        <w:rPr>
          <w:lang w:val="fr-FR"/>
        </w:rPr>
        <w:instrText xml:space="preserve"> \* MERGEFORMAT </w:instrText>
      </w:r>
      <w:r w:rsidR="003D37B2">
        <w:rPr>
          <w:lang w:val="fr-FR"/>
        </w:rPr>
      </w:r>
      <w:r w:rsidR="003D37B2">
        <w:rPr>
          <w:lang w:val="fr-FR"/>
        </w:rPr>
        <w:fldChar w:fldCharType="separate"/>
      </w:r>
      <w:r w:rsidR="00846684" w:rsidRPr="003D37B2">
        <w:rPr>
          <w:lang w:val="fr-FR"/>
        </w:rPr>
        <w:t xml:space="preserve">Tableau </w:t>
      </w:r>
      <w:r w:rsidR="00846684">
        <w:rPr>
          <w:noProof/>
          <w:lang w:val="fr-FR"/>
        </w:rPr>
        <w:t>2</w:t>
      </w:r>
      <w:r w:rsidR="003D37B2">
        <w:rPr>
          <w:lang w:val="fr-FR"/>
        </w:rPr>
        <w:fldChar w:fldCharType="end"/>
      </w:r>
      <w:r w:rsidR="004A090D">
        <w:rPr>
          <w:lang w:val="fr-FR"/>
        </w:rPr>
        <w:t>).</w:t>
      </w:r>
      <w:r w:rsidR="007D35D9">
        <w:rPr>
          <w:lang w:val="fr-FR"/>
        </w:rPr>
        <w:t xml:space="preserve"> </w:t>
      </w:r>
      <w:r w:rsidR="008E0D68">
        <w:rPr>
          <w:lang w:val="fr-FR"/>
        </w:rPr>
        <w:t xml:space="preserve">Les </w:t>
      </w:r>
      <w:r w:rsidR="004A109F">
        <w:rPr>
          <w:lang w:val="fr-FR"/>
        </w:rPr>
        <w:t>temps de traitements</w:t>
      </w:r>
      <w:r w:rsidR="008E0D68">
        <w:rPr>
          <w:lang w:val="fr-FR"/>
        </w:rPr>
        <w:t xml:space="preserve"> calculé</w:t>
      </w:r>
      <w:r w:rsidR="003D37B2">
        <w:rPr>
          <w:lang w:val="fr-FR"/>
        </w:rPr>
        <w:t xml:space="preserve">s à partir des données de </w:t>
      </w:r>
      <w:r w:rsidR="007D35D9">
        <w:rPr>
          <w:lang w:val="fr-FR"/>
        </w:rPr>
        <w:t xml:space="preserve">la littérature </w:t>
      </w:r>
      <w:r w:rsidR="003D37B2">
        <w:rPr>
          <w:lang w:val="fr-FR"/>
        </w:rPr>
        <w:t>sont supérieur</w:t>
      </w:r>
      <w:r w:rsidR="00760F8E">
        <w:rPr>
          <w:lang w:val="fr-FR"/>
        </w:rPr>
        <w:t>e</w:t>
      </w:r>
      <w:r w:rsidR="003D37B2">
        <w:rPr>
          <w:lang w:val="fr-FR"/>
        </w:rPr>
        <w:t xml:space="preserve">s aux </w:t>
      </w:r>
      <w:r w:rsidR="004A109F">
        <w:rPr>
          <w:lang w:val="fr-FR"/>
        </w:rPr>
        <w:t>temps</w:t>
      </w:r>
      <w:r w:rsidR="003D37B2">
        <w:rPr>
          <w:lang w:val="fr-FR"/>
        </w:rPr>
        <w:t xml:space="preserve"> recommandées par la FSIS</w:t>
      </w:r>
      <w:r w:rsidR="007D35D9">
        <w:rPr>
          <w:lang w:val="fr-FR"/>
        </w:rPr>
        <w:t>. Par exemple,</w:t>
      </w:r>
      <w:r w:rsidR="004A109F">
        <w:rPr>
          <w:lang w:val="fr-FR"/>
        </w:rPr>
        <w:t xml:space="preserve"> selon </w:t>
      </w:r>
      <w:r w:rsidR="007D35D9">
        <w:rPr>
          <w:lang w:val="fr-FR"/>
        </w:rPr>
        <w:t xml:space="preserve"> </w:t>
      </w:r>
      <w:r w:rsidR="004A109F">
        <w:rPr>
          <w:i/>
          <w:lang w:val="fr-FR"/>
        </w:rPr>
        <w:t xml:space="preserve">, </w:t>
      </w:r>
      <w:r w:rsidR="004A109F" w:rsidRPr="007E05ED">
        <w:rPr>
          <w:lang w:val="fr-FR"/>
        </w:rPr>
        <w:fldChar w:fldCharType="begin"/>
      </w:r>
      <w:r w:rsidR="00012D52">
        <w:rPr>
          <w:lang w:val="fr-FR"/>
        </w:rPr>
        <w:instrText xml:space="preserve"> ADDIN ZOTERO_ITEM CSL_CITATION {"citationID":"fBMBFQLA","properties":{"formattedCitation":"(Silva and Gibbs, 2012)","plainCitation":"(Silva and Gibbs, 2012)","noteIndex":0},"citationItems":[{"id":302,"uris":["http://zotero.org/users/local/NNf6eOdK/items/ZAIA4EAB"],"itemData":{"id":302,"type":"article-journal","abstract":"Thermal processing is still one of the most effective methods for inactivating undesirable microorganisms in foods. Heat is used to inactivate pathogens and in developing typical ﬂavours, aromas, texture and colour of a cooked food. Pasteurization produces safer foods with longer shelf-life. Since mild temperatures are applied for a speciﬁed time, complementary food preservation techniques such as modiﬁed atmospheres, addition of preservatives or the use of refrigerated storage and distribution, might be needed to control the growth of the surviving microorganisms. This review starts by addressing food contamination by Salmonella spp., referring to some examples of outbreaks, and the beneﬁts of pasteurization in terms of Salmonella inactivation. A section covering the thermal resistance studies of Salmonella in poultry and other animal-based foods is presented. Based on Salmonella thermal resistance data, minimum pasteurization times are suggested at different heating temperatures, to meet the guidelines and recommendations of governmental food agencies for meat products (7 log reduction). Validation of a minimum pasteurization time must be done for each speciﬁc food-thermal process, by inserting a thermocouple into the “coldest” spot of the food , and ensuring that this point is submitted to the minimum pasteurization value required. This procedure will guarantee food safety with respect to Salmonella. Salmonella pasteurization requirements of low moisture foods such as some nuts, chocolate and peanut butter are also reviewed.","container-title":"Food Research International","DOI":"10.1016/j.foodres.2011.06.018","ISSN":"09639969","issue":"2","journalAbbreviation":"Food Research International","language":"en","page":"695-699","source":"DOI.org (Crossref)","title":"Thermal pasteurization requirements for the inactivation of Salmonella in foods","volume":"45","author":[{"family":"Silva","given":"Filipa V.M."},{"family":"Gibbs","given":"Paul A."}],"issued":{"date-parts":[["2012",3]]}}}],"schema":"https://github.com/citation-style-language/schema/raw/master/csl-citation.json"} </w:instrText>
      </w:r>
      <w:r w:rsidR="004A109F" w:rsidRPr="007E05ED">
        <w:rPr>
          <w:lang w:val="fr-FR"/>
        </w:rPr>
        <w:fldChar w:fldCharType="separate"/>
      </w:r>
      <w:r w:rsidR="00012D52" w:rsidRPr="00012D52">
        <w:rPr>
          <w:rFonts w:ascii="Calibri" w:hAnsi="Calibri" w:cs="Calibri"/>
          <w:lang w:val="fr-FR"/>
        </w:rPr>
        <w:t>(Silva and Gibbs, 2012)</w:t>
      </w:r>
      <w:r w:rsidR="004A109F" w:rsidRPr="007E05ED">
        <w:rPr>
          <w:lang w:val="fr-FR"/>
        </w:rPr>
        <w:fldChar w:fldCharType="end"/>
      </w:r>
      <w:r w:rsidR="004A109F">
        <w:rPr>
          <w:lang w:val="fr-FR"/>
        </w:rPr>
        <w:t xml:space="preserve"> </w:t>
      </w:r>
      <w:r w:rsidR="007D35D9">
        <w:rPr>
          <w:lang w:val="fr-FR"/>
        </w:rPr>
        <w:t>u</w:t>
      </w:r>
      <w:r w:rsidR="00D14789">
        <w:rPr>
          <w:lang w:val="fr-FR"/>
        </w:rPr>
        <w:t>n traitement thermique de 70°C pendant 91 s + CUT</w:t>
      </w:r>
      <w:r w:rsidR="00D14789" w:rsidRPr="003D37B2">
        <w:rPr>
          <w:rFonts w:ascii="Calibri" w:eastAsia="Times New Roman" w:hAnsi="Calibri" w:cs="Times New Roman"/>
          <w:color w:val="000000"/>
          <w:vertAlign w:val="subscript"/>
          <w:lang w:val="fr-FR"/>
        </w:rPr>
        <w:t>70°C</w:t>
      </w:r>
      <w:r w:rsidR="00D14789">
        <w:rPr>
          <w:rFonts w:ascii="Calibri" w:eastAsia="Times New Roman" w:hAnsi="Calibri" w:cs="Times New Roman"/>
          <w:color w:val="000000"/>
          <w:vertAlign w:val="subscript"/>
          <w:lang w:val="fr-FR"/>
        </w:rPr>
        <w:t xml:space="preserve"> </w:t>
      </w:r>
      <w:r w:rsidR="00D14789">
        <w:rPr>
          <w:rFonts w:ascii="Calibri" w:eastAsia="Times New Roman" w:hAnsi="Calibri" w:cs="Times New Roman"/>
          <w:color w:val="000000"/>
          <w:lang w:val="fr-FR"/>
        </w:rPr>
        <w:t>permettrait d’être sûr</w:t>
      </w:r>
      <w:r w:rsidR="007D35D9">
        <w:rPr>
          <w:rFonts w:ascii="Calibri" w:eastAsia="Times New Roman" w:hAnsi="Calibri" w:cs="Times New Roman"/>
          <w:color w:val="000000"/>
          <w:lang w:val="fr-FR"/>
        </w:rPr>
        <w:t xml:space="preserve"> d’éliminer toutes les</w:t>
      </w:r>
      <w:r w:rsidR="009655D0">
        <w:rPr>
          <w:rFonts w:ascii="Calibri" w:eastAsia="Times New Roman" w:hAnsi="Calibri" w:cs="Times New Roman"/>
          <w:color w:val="000000"/>
          <w:lang w:val="fr-FR"/>
        </w:rPr>
        <w:t xml:space="preserve"> cellules de</w:t>
      </w:r>
      <w:r w:rsidR="007D35D9">
        <w:rPr>
          <w:rFonts w:ascii="Calibri" w:eastAsia="Times New Roman" w:hAnsi="Calibri" w:cs="Times New Roman"/>
          <w:color w:val="000000"/>
          <w:lang w:val="fr-FR"/>
        </w:rPr>
        <w:t xml:space="preserve"> </w:t>
      </w:r>
      <w:r w:rsidR="007D35D9">
        <w:rPr>
          <w:rFonts w:ascii="Calibri" w:eastAsia="Times New Roman" w:hAnsi="Calibri" w:cs="Times New Roman"/>
          <w:i/>
          <w:color w:val="000000"/>
          <w:lang w:val="fr-FR"/>
        </w:rPr>
        <w:t>Sal</w:t>
      </w:r>
      <w:r w:rsidR="007D35D9" w:rsidRPr="007D35D9">
        <w:rPr>
          <w:rFonts w:ascii="Calibri" w:eastAsia="Times New Roman" w:hAnsi="Calibri" w:cs="Times New Roman"/>
          <w:i/>
          <w:color w:val="000000"/>
          <w:lang w:val="fr-FR"/>
        </w:rPr>
        <w:t>monelles</w:t>
      </w:r>
      <w:r w:rsidR="00D14789">
        <w:rPr>
          <w:rFonts w:ascii="Calibri" w:eastAsia="Times New Roman" w:hAnsi="Calibri" w:cs="Times New Roman"/>
          <w:color w:val="000000"/>
          <w:lang w:val="fr-FR"/>
        </w:rPr>
        <w:t xml:space="preserve"> en cas de contamination par un </w:t>
      </w:r>
      <w:proofErr w:type="spellStart"/>
      <w:r w:rsidR="00D14789">
        <w:rPr>
          <w:rFonts w:ascii="Calibri" w:eastAsia="Times New Roman" w:hAnsi="Calibri" w:cs="Times New Roman"/>
          <w:color w:val="000000"/>
          <w:lang w:val="fr-FR"/>
        </w:rPr>
        <w:t>sérovar</w:t>
      </w:r>
      <w:proofErr w:type="spellEnd"/>
      <w:r w:rsidR="00D14789">
        <w:rPr>
          <w:rFonts w:ascii="Calibri" w:eastAsia="Times New Roman" w:hAnsi="Calibri" w:cs="Times New Roman"/>
          <w:color w:val="000000"/>
          <w:lang w:val="fr-FR"/>
        </w:rPr>
        <w:t xml:space="preserve"> </w:t>
      </w:r>
      <w:r w:rsidR="009F5765">
        <w:rPr>
          <w:rFonts w:ascii="Calibri" w:eastAsia="Times New Roman" w:hAnsi="Calibri" w:cs="Times New Roman"/>
          <w:color w:val="000000"/>
          <w:lang w:val="fr-FR"/>
        </w:rPr>
        <w:t>résistant</w:t>
      </w:r>
      <w:r w:rsidR="00D14789">
        <w:rPr>
          <w:rFonts w:ascii="Calibri" w:eastAsia="Times New Roman" w:hAnsi="Calibri" w:cs="Times New Roman"/>
          <w:color w:val="000000"/>
          <w:lang w:val="fr-FR"/>
        </w:rPr>
        <w:t xml:space="preserve"> de </w:t>
      </w:r>
      <w:r w:rsidR="00D14789" w:rsidRPr="00D14789">
        <w:rPr>
          <w:rFonts w:ascii="Calibri" w:eastAsia="Times New Roman" w:hAnsi="Calibri" w:cs="Times New Roman"/>
          <w:i/>
          <w:color w:val="000000"/>
          <w:lang w:val="fr-FR"/>
        </w:rPr>
        <w:t>Salmonella</w:t>
      </w:r>
      <w:r w:rsidR="004A109F">
        <w:rPr>
          <w:rFonts w:ascii="Calibri" w:eastAsia="Times New Roman" w:hAnsi="Calibri" w:cs="Times New Roman"/>
          <w:color w:val="000000"/>
          <w:lang w:val="fr-FR"/>
        </w:rPr>
        <w:t xml:space="preserve"> alors que la FSIS indiquait que la seule montée à la température cible à cœur permettait d’atteindre les 7 log.</w:t>
      </w:r>
    </w:p>
    <w:p w14:paraId="00BD3A49" w14:textId="77777777" w:rsidR="00430D2E" w:rsidRPr="007D35D9" w:rsidRDefault="00430D2E" w:rsidP="004A109F">
      <w:pPr>
        <w:pStyle w:val="Sansinterligne"/>
        <w:jc w:val="both"/>
        <w:rPr>
          <w:lang w:val="fr-FR"/>
        </w:rPr>
      </w:pPr>
    </w:p>
    <w:p w14:paraId="5E099E72" w14:textId="7B320237" w:rsidR="003D37B2" w:rsidRDefault="003D37B2" w:rsidP="00AA573F">
      <w:pPr>
        <w:spacing w:after="0"/>
        <w:rPr>
          <w:lang w:val="fr-FR"/>
        </w:rPr>
      </w:pPr>
    </w:p>
    <w:p w14:paraId="3AF65864" w14:textId="7AE05E98" w:rsidR="003D37B2" w:rsidRPr="003D37B2" w:rsidRDefault="003D37B2" w:rsidP="003D37B2">
      <w:pPr>
        <w:pStyle w:val="Lgende"/>
        <w:keepNext/>
        <w:rPr>
          <w:lang w:val="fr-FR"/>
        </w:rPr>
      </w:pPr>
      <w:bookmarkStart w:id="6" w:name="_Ref138331525"/>
      <w:r w:rsidRPr="003D37B2">
        <w:rPr>
          <w:lang w:val="fr-FR"/>
        </w:rPr>
        <w:t xml:space="preserve">Tableau </w:t>
      </w:r>
      <w:r>
        <w:fldChar w:fldCharType="begin"/>
      </w:r>
      <w:r w:rsidRPr="003D37B2">
        <w:rPr>
          <w:lang w:val="fr-FR"/>
        </w:rPr>
        <w:instrText xml:space="preserve"> SEQ Tableau \* ARABIC </w:instrText>
      </w:r>
      <w:r>
        <w:fldChar w:fldCharType="separate"/>
      </w:r>
      <w:r w:rsidR="002014B6">
        <w:rPr>
          <w:noProof/>
          <w:lang w:val="fr-FR"/>
        </w:rPr>
        <w:t>2</w:t>
      </w:r>
      <w:r>
        <w:fldChar w:fldCharType="end"/>
      </w:r>
      <w:bookmarkEnd w:id="6"/>
      <w:r w:rsidRPr="003D37B2">
        <w:rPr>
          <w:lang w:val="fr-FR"/>
        </w:rPr>
        <w:t xml:space="preserve">: Durée minimale de traitement des produits alimentaires à base de viande et de volaille à différentes températures pour l'inactivation de </w:t>
      </w:r>
      <w:r>
        <w:rPr>
          <w:lang w:val="fr-FR"/>
        </w:rPr>
        <w:t xml:space="preserve">7D de Salmonella </w:t>
      </w:r>
      <w:r w:rsidRPr="003D37B2">
        <w:rPr>
          <w:lang w:val="fr-FR"/>
        </w:rPr>
        <w:t>au point le plus froid de l'aliment</w:t>
      </w:r>
      <w:r w:rsidR="008A1704">
        <w:rPr>
          <w:lang w:val="fr-FR"/>
        </w:rPr>
        <w:t xml:space="preserve"> (D’après</w:t>
      </w:r>
      <w:r>
        <w:rPr>
          <w:lang w:val="fr-FR"/>
        </w:rPr>
        <w:fldChar w:fldCharType="begin"/>
      </w:r>
      <w:r>
        <w:rPr>
          <w:lang w:val="fr-FR"/>
        </w:rPr>
        <w:instrText xml:space="preserve"> ADDIN ZOTERO_ITEM CSL_CITATION {"citationID":"ItLWMQld","properties":{"formattedCitation":"(Silva and Gibbs, 2012)","plainCitation":"(Silva and Gibbs, 2012)","noteIndex":0},"citationItems":[{"id":302,"uris":["http://zotero.org/users/local/NNf6eOdK/items/ZAIA4EAB"],"itemData":{"id":302,"type":"article-journal","abstract":"Thermal processing is still one of the most effective methods for inactivating undesirable microorganisms in foods. Heat is used to inactivate pathogens and in developing typical ﬂavours, aromas, texture and colour of a cooked food. Pasteurization produces safer foods with longer shelf-life. Since mild temperatures are applied for a speciﬁed time, complementary food preservation techniques such as modiﬁed atmospheres, addition of preservatives or the use of refrigerated storage and distribution, might be needed to control the growth of the surviving microorganisms. This review starts by addressing food contamination by Salmonella spp., referring to some examples of outbreaks, and the beneﬁts of pasteurization in terms of Salmonella inactivation. A section covering the thermal resistance studies of Salmonella in poultry and other animal-based foods is presented. Based on Salmonella thermal resistance data, minimum pasteurization times are suggested at different heating temperatures, to meet the guidelines and recommendations of governmental food agencies for meat products (7 log reduction). Validation of a minimum pasteurization time must be done for each speciﬁc food-thermal process, by inserting a thermocouple into the “coldest” spot of the food , and ensuring that this point is submitted to the minimum pasteurization value required. This procedure will guarantee food safety with respect to Salmonella. Salmonella pasteurization requirements of low moisture foods such as some nuts, chocolate and peanut butter are also reviewed.","container-title":"Food Research International","DOI":"10.1016/j.foodres.2011.06.018","ISSN":"09639969","issue":"2","journalAbbreviation":"Food Research International","language":"en","page":"695-699","source":"DOI.org (Crossref)","title":"Thermal pasteurization requirements for the inactivation of Salmonella in foods","volume":"45","author":[{"family":"Silva","given":"Filipa V.M."},{"family":"Gibbs","given":"Paul A."}],"issued":{"date-parts":[["2012",3]]}}}],"schema":"https://github.com/citation-style-language/schema/raw/master/csl-citation.json"} </w:instrText>
      </w:r>
      <w:r>
        <w:rPr>
          <w:lang w:val="fr-FR"/>
        </w:rPr>
        <w:fldChar w:fldCharType="separate"/>
      </w:r>
      <w:r w:rsidR="00012D52" w:rsidRPr="00012D52">
        <w:rPr>
          <w:rFonts w:ascii="Calibri" w:hAnsi="Calibri" w:cs="Calibri"/>
          <w:lang w:val="fr-FR"/>
        </w:rPr>
        <w:t>(Silva and Gibbs, 2012)</w:t>
      </w:r>
      <w:r>
        <w:rPr>
          <w:lang w:val="fr-FR"/>
        </w:rPr>
        <w:fldChar w:fldCharType="end"/>
      </w:r>
      <w:r>
        <w:rPr>
          <w:lang w:val="fr-FR"/>
        </w:rPr>
        <w:t>.</w:t>
      </w:r>
    </w:p>
    <w:tbl>
      <w:tblPr>
        <w:tblW w:w="8217" w:type="dxa"/>
        <w:tblLook w:val="04A0" w:firstRow="1" w:lastRow="0" w:firstColumn="1" w:lastColumn="0" w:noHBand="0" w:noVBand="1"/>
      </w:tblPr>
      <w:tblGrid>
        <w:gridCol w:w="2263"/>
        <w:gridCol w:w="1418"/>
        <w:gridCol w:w="1984"/>
        <w:gridCol w:w="2552"/>
      </w:tblGrid>
      <w:tr w:rsidR="003D37B2" w:rsidRPr="006C0D3D" w14:paraId="57238155" w14:textId="77777777" w:rsidTr="009655D0">
        <w:trPr>
          <w:trHeight w:val="20"/>
        </w:trPr>
        <w:tc>
          <w:tcPr>
            <w:tcW w:w="2263" w:type="dxa"/>
            <w:vMerge w:val="restart"/>
            <w:tcBorders>
              <w:top w:val="single" w:sz="4" w:space="0" w:color="auto"/>
              <w:left w:val="single" w:sz="4" w:space="0" w:color="auto"/>
              <w:bottom w:val="single" w:sz="4" w:space="0" w:color="auto"/>
              <w:right w:val="single" w:sz="4" w:space="0" w:color="auto"/>
            </w:tcBorders>
            <w:shd w:val="clear" w:color="000000" w:fill="44546A"/>
            <w:vAlign w:val="center"/>
            <w:hideMark/>
          </w:tcPr>
          <w:p w14:paraId="17A9D0B8" w14:textId="77777777" w:rsidR="003D37B2" w:rsidRPr="009655D0" w:rsidRDefault="003D37B2" w:rsidP="003D37B2">
            <w:pPr>
              <w:spacing w:after="0" w:line="240" w:lineRule="auto"/>
              <w:jc w:val="center"/>
              <w:rPr>
                <w:rFonts w:ascii="Calibri" w:eastAsia="Times New Roman" w:hAnsi="Calibri" w:cs="Times New Roman"/>
                <w:color w:val="FFFFFF"/>
                <w:sz w:val="18"/>
                <w:szCs w:val="18"/>
                <w:lang w:val="fr-FR"/>
              </w:rPr>
            </w:pPr>
            <w:r w:rsidRPr="009655D0">
              <w:rPr>
                <w:rFonts w:ascii="Calibri" w:eastAsia="Times New Roman" w:hAnsi="Calibri" w:cs="Times New Roman"/>
                <w:color w:val="FFFFFF"/>
                <w:sz w:val="18"/>
                <w:szCs w:val="18"/>
                <w:lang w:val="fr-FR"/>
              </w:rPr>
              <w:t>Température de pasteurisation T (°C)</w:t>
            </w:r>
          </w:p>
        </w:tc>
        <w:tc>
          <w:tcPr>
            <w:tcW w:w="3402" w:type="dxa"/>
            <w:gridSpan w:val="2"/>
            <w:tcBorders>
              <w:top w:val="single" w:sz="4" w:space="0" w:color="auto"/>
              <w:left w:val="nil"/>
              <w:bottom w:val="single" w:sz="4" w:space="0" w:color="auto"/>
              <w:right w:val="single" w:sz="4" w:space="0" w:color="auto"/>
            </w:tcBorders>
            <w:shd w:val="clear" w:color="000000" w:fill="44546A"/>
            <w:vAlign w:val="bottom"/>
            <w:hideMark/>
          </w:tcPr>
          <w:p w14:paraId="68B8D4E5" w14:textId="77777777" w:rsidR="003D37B2" w:rsidRPr="009655D0" w:rsidRDefault="003D37B2" w:rsidP="003D37B2">
            <w:pPr>
              <w:spacing w:after="0" w:line="240" w:lineRule="auto"/>
              <w:jc w:val="center"/>
              <w:rPr>
                <w:rFonts w:ascii="Calibri" w:eastAsia="Times New Roman" w:hAnsi="Calibri" w:cs="Times New Roman"/>
                <w:color w:val="FFFFFF"/>
                <w:sz w:val="18"/>
                <w:szCs w:val="18"/>
                <w:lang w:val="fr-FR"/>
              </w:rPr>
            </w:pPr>
            <w:r w:rsidRPr="009655D0">
              <w:rPr>
                <w:rFonts w:ascii="Calibri" w:eastAsia="Times New Roman" w:hAnsi="Calibri" w:cs="Times New Roman"/>
                <w:color w:val="FFFFFF"/>
                <w:sz w:val="18"/>
                <w:szCs w:val="18"/>
                <w:lang w:val="fr-FR"/>
              </w:rPr>
              <w:t>Temps de traitement suggéré  (P</w:t>
            </w:r>
            <w:r w:rsidRPr="009655D0">
              <w:rPr>
                <w:rFonts w:ascii="Calibri" w:eastAsia="Times New Roman" w:hAnsi="Calibri" w:cs="Times New Roman"/>
                <w:color w:val="FFFFFF"/>
                <w:sz w:val="18"/>
                <w:szCs w:val="18"/>
                <w:vertAlign w:val="subscript"/>
                <w:lang w:val="fr-FR"/>
              </w:rPr>
              <w:t>T</w:t>
            </w:r>
            <w:r w:rsidRPr="009655D0">
              <w:rPr>
                <w:rFonts w:ascii="Calibri" w:eastAsia="Times New Roman" w:hAnsi="Calibri" w:cs="Times New Roman"/>
                <w:color w:val="FFFFFF"/>
                <w:sz w:val="18"/>
                <w:szCs w:val="18"/>
                <w:lang w:val="fr-FR"/>
              </w:rPr>
              <w:t>-value=7D</w:t>
            </w:r>
            <w:r w:rsidRPr="009655D0">
              <w:rPr>
                <w:rFonts w:ascii="Calibri" w:eastAsia="Times New Roman" w:hAnsi="Calibri" w:cs="Times New Roman"/>
                <w:color w:val="FFFFFF"/>
                <w:sz w:val="18"/>
                <w:szCs w:val="18"/>
                <w:vertAlign w:val="subscript"/>
                <w:lang w:val="fr-FR"/>
              </w:rPr>
              <w:t>T</w:t>
            </w:r>
            <w:r w:rsidRPr="009655D0">
              <w:rPr>
                <w:rFonts w:ascii="Calibri" w:eastAsia="Times New Roman" w:hAnsi="Calibri" w:cs="Times New Roman"/>
                <w:color w:val="FFFFFF"/>
                <w:sz w:val="18"/>
                <w:szCs w:val="18"/>
                <w:lang w:val="fr-FR"/>
              </w:rPr>
              <w:t>)</w:t>
            </w:r>
          </w:p>
        </w:tc>
        <w:tc>
          <w:tcPr>
            <w:tcW w:w="2552" w:type="dxa"/>
            <w:tcBorders>
              <w:top w:val="single" w:sz="4" w:space="0" w:color="auto"/>
              <w:left w:val="nil"/>
              <w:bottom w:val="single" w:sz="4" w:space="0" w:color="auto"/>
              <w:right w:val="single" w:sz="4" w:space="0" w:color="auto"/>
            </w:tcBorders>
            <w:shd w:val="clear" w:color="000000" w:fill="44546A"/>
            <w:vAlign w:val="center"/>
            <w:hideMark/>
          </w:tcPr>
          <w:p w14:paraId="15CC3BEC" w14:textId="77777777" w:rsidR="003D37B2" w:rsidRPr="009655D0" w:rsidRDefault="003D37B2" w:rsidP="003D37B2">
            <w:pPr>
              <w:spacing w:after="0" w:line="240" w:lineRule="auto"/>
              <w:jc w:val="center"/>
              <w:rPr>
                <w:rFonts w:ascii="Calibri" w:eastAsia="Times New Roman" w:hAnsi="Calibri" w:cs="Times New Roman"/>
                <w:color w:val="FFFFFF"/>
                <w:sz w:val="18"/>
                <w:szCs w:val="18"/>
                <w:lang w:val="fr-FR"/>
              </w:rPr>
            </w:pPr>
            <w:r w:rsidRPr="009655D0">
              <w:rPr>
                <w:rFonts w:ascii="Calibri" w:eastAsia="Times New Roman" w:hAnsi="Calibri" w:cs="Times New Roman"/>
                <w:color w:val="FFFFFF"/>
                <w:sz w:val="18"/>
                <w:szCs w:val="18"/>
                <w:lang w:val="fr-FR"/>
              </w:rPr>
              <w:t>Recommandations selon la FSIS (P</w:t>
            </w:r>
            <w:r w:rsidRPr="009655D0">
              <w:rPr>
                <w:rFonts w:ascii="Calibri" w:eastAsia="Times New Roman" w:hAnsi="Calibri" w:cs="Times New Roman"/>
                <w:color w:val="FFFFFF"/>
                <w:sz w:val="18"/>
                <w:szCs w:val="18"/>
                <w:vertAlign w:val="subscript"/>
                <w:lang w:val="fr-FR"/>
              </w:rPr>
              <w:t>T</w:t>
            </w:r>
            <w:r w:rsidRPr="009655D0">
              <w:rPr>
                <w:rFonts w:ascii="Calibri" w:eastAsia="Times New Roman" w:hAnsi="Calibri" w:cs="Times New Roman"/>
                <w:color w:val="FFFFFF"/>
                <w:sz w:val="18"/>
                <w:szCs w:val="18"/>
                <w:lang w:val="fr-FR"/>
              </w:rPr>
              <w:t>-value=7D</w:t>
            </w:r>
            <w:r w:rsidRPr="009655D0">
              <w:rPr>
                <w:rFonts w:ascii="Calibri" w:eastAsia="Times New Roman" w:hAnsi="Calibri" w:cs="Times New Roman"/>
                <w:color w:val="FFFFFF"/>
                <w:sz w:val="18"/>
                <w:szCs w:val="18"/>
                <w:vertAlign w:val="subscript"/>
                <w:lang w:val="fr-FR"/>
              </w:rPr>
              <w:t>T</w:t>
            </w:r>
            <w:r w:rsidRPr="009655D0">
              <w:rPr>
                <w:rFonts w:ascii="Calibri" w:eastAsia="Times New Roman" w:hAnsi="Calibri" w:cs="Times New Roman"/>
                <w:color w:val="FFFFFF"/>
                <w:sz w:val="18"/>
                <w:szCs w:val="18"/>
                <w:lang w:val="fr-FR"/>
              </w:rPr>
              <w:t>)</w:t>
            </w:r>
          </w:p>
        </w:tc>
      </w:tr>
      <w:tr w:rsidR="003D37B2" w:rsidRPr="009655D0" w14:paraId="34133A98" w14:textId="77777777" w:rsidTr="009655D0">
        <w:trPr>
          <w:trHeight w:val="20"/>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0825875A" w14:textId="77777777" w:rsidR="003D37B2" w:rsidRPr="009655D0" w:rsidRDefault="003D37B2" w:rsidP="003D37B2">
            <w:pPr>
              <w:spacing w:after="0" w:line="240" w:lineRule="auto"/>
              <w:rPr>
                <w:rFonts w:ascii="Calibri" w:eastAsia="Times New Roman" w:hAnsi="Calibri" w:cs="Times New Roman"/>
                <w:color w:val="FFFFFF"/>
                <w:sz w:val="18"/>
                <w:szCs w:val="18"/>
                <w:lang w:val="fr-FR"/>
              </w:rPr>
            </w:pPr>
          </w:p>
        </w:tc>
        <w:tc>
          <w:tcPr>
            <w:tcW w:w="1418" w:type="dxa"/>
            <w:tcBorders>
              <w:top w:val="nil"/>
              <w:left w:val="nil"/>
              <w:bottom w:val="single" w:sz="4" w:space="0" w:color="auto"/>
              <w:right w:val="single" w:sz="4" w:space="0" w:color="auto"/>
            </w:tcBorders>
            <w:shd w:val="clear" w:color="000000" w:fill="DDEBF7"/>
            <w:noWrap/>
            <w:vAlign w:val="bottom"/>
            <w:hideMark/>
          </w:tcPr>
          <w:p w14:paraId="22C649A2" w14:textId="2A97D86C" w:rsidR="003D37B2" w:rsidRPr="009655D0" w:rsidRDefault="003D37B2" w:rsidP="003D37B2">
            <w:pPr>
              <w:spacing w:after="0" w:line="240" w:lineRule="auto"/>
              <w:jc w:val="center"/>
              <w:rPr>
                <w:rFonts w:ascii="Calibri" w:eastAsia="Times New Roman" w:hAnsi="Calibri" w:cs="Times New Roman"/>
                <w:color w:val="000000"/>
                <w:sz w:val="18"/>
                <w:szCs w:val="18"/>
              </w:rPr>
            </w:pPr>
            <w:r w:rsidRPr="009655D0">
              <w:rPr>
                <w:rFonts w:ascii="Calibri" w:eastAsia="Times New Roman" w:hAnsi="Calibri" w:cs="Times New Roman"/>
                <w:color w:val="000000"/>
                <w:sz w:val="18"/>
                <w:szCs w:val="18"/>
              </w:rPr>
              <w:t>D</w:t>
            </w:r>
            <w:r w:rsidRPr="009655D0">
              <w:rPr>
                <w:rFonts w:ascii="Calibri" w:eastAsia="Times New Roman" w:hAnsi="Calibri" w:cs="Times New Roman"/>
                <w:color w:val="000000"/>
                <w:sz w:val="18"/>
                <w:szCs w:val="18"/>
                <w:vertAlign w:val="subscript"/>
              </w:rPr>
              <w:t>T</w:t>
            </w:r>
            <w:r w:rsidR="004A109F">
              <w:rPr>
                <w:rFonts w:ascii="Calibri" w:eastAsia="Times New Roman" w:hAnsi="Calibri" w:cs="Times New Roman"/>
                <w:color w:val="000000"/>
                <w:sz w:val="18"/>
                <w:szCs w:val="18"/>
                <w:vertAlign w:val="superscript"/>
              </w:rPr>
              <w:t>(a</w:t>
            </w:r>
            <w:r w:rsidRPr="009655D0">
              <w:rPr>
                <w:rFonts w:ascii="Calibri" w:eastAsia="Times New Roman" w:hAnsi="Calibri" w:cs="Times New Roman"/>
                <w:color w:val="000000"/>
                <w:sz w:val="18"/>
                <w:szCs w:val="18"/>
                <w:vertAlign w:val="superscript"/>
              </w:rPr>
              <w:t>)</w:t>
            </w:r>
          </w:p>
        </w:tc>
        <w:tc>
          <w:tcPr>
            <w:tcW w:w="1984" w:type="dxa"/>
            <w:tcBorders>
              <w:top w:val="nil"/>
              <w:left w:val="nil"/>
              <w:bottom w:val="single" w:sz="4" w:space="0" w:color="auto"/>
              <w:right w:val="single" w:sz="4" w:space="0" w:color="auto"/>
            </w:tcBorders>
            <w:shd w:val="clear" w:color="000000" w:fill="DDEBF7"/>
            <w:noWrap/>
            <w:vAlign w:val="bottom"/>
            <w:hideMark/>
          </w:tcPr>
          <w:p w14:paraId="2C039FB3" w14:textId="77777777" w:rsidR="003D37B2" w:rsidRPr="009655D0" w:rsidRDefault="003D37B2" w:rsidP="003D37B2">
            <w:pPr>
              <w:spacing w:after="0" w:line="240" w:lineRule="auto"/>
              <w:jc w:val="center"/>
              <w:rPr>
                <w:rFonts w:ascii="Calibri" w:eastAsia="Times New Roman" w:hAnsi="Calibri" w:cs="Times New Roman"/>
                <w:color w:val="000000"/>
                <w:sz w:val="18"/>
                <w:szCs w:val="18"/>
              </w:rPr>
            </w:pPr>
            <w:r w:rsidRPr="009655D0">
              <w:rPr>
                <w:rFonts w:ascii="Calibri" w:eastAsia="Times New Roman" w:hAnsi="Calibri" w:cs="Times New Roman"/>
                <w:color w:val="000000"/>
                <w:sz w:val="18"/>
                <w:szCs w:val="18"/>
              </w:rPr>
              <w:t>P</w:t>
            </w:r>
            <w:r w:rsidRPr="009655D0">
              <w:rPr>
                <w:rFonts w:ascii="Calibri" w:eastAsia="Times New Roman" w:hAnsi="Calibri" w:cs="Times New Roman"/>
                <w:color w:val="000000"/>
                <w:sz w:val="18"/>
                <w:szCs w:val="18"/>
                <w:vertAlign w:val="subscript"/>
              </w:rPr>
              <w:t>T</w:t>
            </w:r>
            <w:r w:rsidRPr="009655D0">
              <w:rPr>
                <w:rFonts w:ascii="Calibri" w:eastAsia="Times New Roman" w:hAnsi="Calibri" w:cs="Times New Roman"/>
                <w:color w:val="000000"/>
                <w:sz w:val="18"/>
                <w:szCs w:val="18"/>
              </w:rPr>
              <w:t>-value + CUT</w:t>
            </w:r>
            <w:r w:rsidRPr="009655D0">
              <w:rPr>
                <w:rFonts w:ascii="Calibri" w:eastAsia="Times New Roman" w:hAnsi="Calibri" w:cs="Times New Roman"/>
                <w:color w:val="000000"/>
                <w:sz w:val="18"/>
                <w:szCs w:val="18"/>
                <w:vertAlign w:val="subscript"/>
              </w:rPr>
              <w:t>T</w:t>
            </w:r>
          </w:p>
        </w:tc>
        <w:tc>
          <w:tcPr>
            <w:tcW w:w="2552" w:type="dxa"/>
            <w:tcBorders>
              <w:top w:val="nil"/>
              <w:left w:val="nil"/>
              <w:bottom w:val="single" w:sz="4" w:space="0" w:color="auto"/>
              <w:right w:val="single" w:sz="4" w:space="0" w:color="auto"/>
            </w:tcBorders>
            <w:shd w:val="clear" w:color="000000" w:fill="DDEBF7"/>
            <w:noWrap/>
            <w:vAlign w:val="bottom"/>
            <w:hideMark/>
          </w:tcPr>
          <w:p w14:paraId="22125352" w14:textId="77777777" w:rsidR="003D37B2" w:rsidRPr="009655D0" w:rsidRDefault="003D37B2" w:rsidP="003D37B2">
            <w:pPr>
              <w:spacing w:after="0" w:line="240" w:lineRule="auto"/>
              <w:jc w:val="center"/>
              <w:rPr>
                <w:rFonts w:ascii="Calibri" w:eastAsia="Times New Roman" w:hAnsi="Calibri" w:cs="Times New Roman"/>
                <w:color w:val="000000"/>
                <w:sz w:val="18"/>
                <w:szCs w:val="18"/>
              </w:rPr>
            </w:pPr>
            <w:r w:rsidRPr="009655D0">
              <w:rPr>
                <w:rFonts w:ascii="Calibri" w:eastAsia="Times New Roman" w:hAnsi="Calibri" w:cs="Times New Roman"/>
                <w:color w:val="000000"/>
                <w:sz w:val="18"/>
                <w:szCs w:val="18"/>
              </w:rPr>
              <w:t>P</w:t>
            </w:r>
            <w:r w:rsidRPr="009655D0">
              <w:rPr>
                <w:rFonts w:ascii="Calibri" w:eastAsia="Times New Roman" w:hAnsi="Calibri" w:cs="Times New Roman"/>
                <w:color w:val="000000"/>
                <w:sz w:val="18"/>
                <w:szCs w:val="18"/>
                <w:vertAlign w:val="subscript"/>
              </w:rPr>
              <w:t>T</w:t>
            </w:r>
            <w:r w:rsidRPr="009655D0">
              <w:rPr>
                <w:rFonts w:ascii="Calibri" w:eastAsia="Times New Roman" w:hAnsi="Calibri" w:cs="Times New Roman"/>
                <w:color w:val="000000"/>
                <w:sz w:val="18"/>
                <w:szCs w:val="18"/>
              </w:rPr>
              <w:t>-value + CUT</w:t>
            </w:r>
            <w:r w:rsidRPr="009655D0">
              <w:rPr>
                <w:rFonts w:ascii="Calibri" w:eastAsia="Times New Roman" w:hAnsi="Calibri" w:cs="Times New Roman"/>
                <w:color w:val="000000"/>
                <w:sz w:val="18"/>
                <w:szCs w:val="18"/>
                <w:vertAlign w:val="subscript"/>
              </w:rPr>
              <w:t>T</w:t>
            </w:r>
          </w:p>
        </w:tc>
      </w:tr>
      <w:tr w:rsidR="003D37B2" w:rsidRPr="009655D0" w14:paraId="52F85A14" w14:textId="77777777" w:rsidTr="009655D0">
        <w:trPr>
          <w:trHeight w:val="20"/>
        </w:trPr>
        <w:tc>
          <w:tcPr>
            <w:tcW w:w="2263" w:type="dxa"/>
            <w:tcBorders>
              <w:top w:val="nil"/>
              <w:left w:val="single" w:sz="4" w:space="0" w:color="auto"/>
              <w:bottom w:val="single" w:sz="4" w:space="0" w:color="auto"/>
              <w:right w:val="single" w:sz="4" w:space="0" w:color="auto"/>
            </w:tcBorders>
            <w:shd w:val="clear" w:color="000000" w:fill="DDEBF7"/>
            <w:noWrap/>
            <w:vAlign w:val="bottom"/>
            <w:hideMark/>
          </w:tcPr>
          <w:p w14:paraId="60BBAFD6" w14:textId="77777777" w:rsidR="003D37B2" w:rsidRPr="009655D0" w:rsidRDefault="003D37B2" w:rsidP="003D37B2">
            <w:pPr>
              <w:spacing w:after="0" w:line="240" w:lineRule="auto"/>
              <w:jc w:val="center"/>
              <w:rPr>
                <w:rFonts w:ascii="Calibri" w:eastAsia="Times New Roman" w:hAnsi="Calibri" w:cs="Times New Roman"/>
                <w:color w:val="000000"/>
                <w:sz w:val="18"/>
                <w:szCs w:val="18"/>
              </w:rPr>
            </w:pPr>
            <w:r w:rsidRPr="009655D0">
              <w:rPr>
                <w:rFonts w:ascii="Calibri" w:eastAsia="Times New Roman" w:hAnsi="Calibri" w:cs="Times New Roman"/>
                <w:color w:val="000000"/>
                <w:sz w:val="18"/>
                <w:szCs w:val="18"/>
              </w:rPr>
              <w:t>55</w:t>
            </w:r>
          </w:p>
        </w:tc>
        <w:tc>
          <w:tcPr>
            <w:tcW w:w="1418" w:type="dxa"/>
            <w:tcBorders>
              <w:top w:val="nil"/>
              <w:left w:val="nil"/>
              <w:bottom w:val="single" w:sz="4" w:space="0" w:color="auto"/>
              <w:right w:val="single" w:sz="4" w:space="0" w:color="auto"/>
            </w:tcBorders>
            <w:shd w:val="clear" w:color="auto" w:fill="auto"/>
            <w:noWrap/>
            <w:vAlign w:val="bottom"/>
            <w:hideMark/>
          </w:tcPr>
          <w:p w14:paraId="1B557DAF" w14:textId="77777777" w:rsidR="003D37B2" w:rsidRPr="009655D0" w:rsidRDefault="003D37B2" w:rsidP="003D37B2">
            <w:pPr>
              <w:spacing w:after="0" w:line="240" w:lineRule="auto"/>
              <w:jc w:val="center"/>
              <w:rPr>
                <w:rFonts w:ascii="Calibri" w:eastAsia="Times New Roman" w:hAnsi="Calibri" w:cs="Times New Roman"/>
                <w:color w:val="000000"/>
                <w:sz w:val="18"/>
                <w:szCs w:val="18"/>
              </w:rPr>
            </w:pPr>
            <w:r w:rsidRPr="009655D0">
              <w:rPr>
                <w:rFonts w:ascii="Calibri" w:eastAsia="Times New Roman" w:hAnsi="Calibri" w:cs="Times New Roman"/>
                <w:color w:val="000000"/>
                <w:sz w:val="18"/>
                <w:szCs w:val="18"/>
              </w:rPr>
              <w:t>68 min</w:t>
            </w:r>
          </w:p>
        </w:tc>
        <w:tc>
          <w:tcPr>
            <w:tcW w:w="1984" w:type="dxa"/>
            <w:tcBorders>
              <w:top w:val="nil"/>
              <w:left w:val="nil"/>
              <w:bottom w:val="single" w:sz="4" w:space="0" w:color="auto"/>
              <w:right w:val="single" w:sz="4" w:space="0" w:color="auto"/>
            </w:tcBorders>
            <w:shd w:val="clear" w:color="auto" w:fill="auto"/>
            <w:noWrap/>
            <w:vAlign w:val="bottom"/>
            <w:hideMark/>
          </w:tcPr>
          <w:p w14:paraId="39C36D5A" w14:textId="77777777" w:rsidR="003D37B2" w:rsidRPr="009655D0" w:rsidRDefault="003D37B2" w:rsidP="003D37B2">
            <w:pPr>
              <w:spacing w:after="0" w:line="240" w:lineRule="auto"/>
              <w:jc w:val="center"/>
              <w:rPr>
                <w:rFonts w:ascii="Calibri" w:eastAsia="Times New Roman" w:hAnsi="Calibri" w:cs="Times New Roman"/>
                <w:color w:val="000000"/>
                <w:sz w:val="18"/>
                <w:szCs w:val="18"/>
              </w:rPr>
            </w:pPr>
            <w:r w:rsidRPr="009655D0">
              <w:rPr>
                <w:rFonts w:ascii="Calibri" w:eastAsia="Times New Roman" w:hAnsi="Calibri" w:cs="Times New Roman"/>
                <w:color w:val="000000"/>
                <w:sz w:val="18"/>
                <w:szCs w:val="18"/>
              </w:rPr>
              <w:t>476 min + CUT</w:t>
            </w:r>
            <w:r w:rsidRPr="009655D0">
              <w:rPr>
                <w:rFonts w:ascii="Calibri" w:eastAsia="Times New Roman" w:hAnsi="Calibri" w:cs="Times New Roman"/>
                <w:color w:val="000000"/>
                <w:sz w:val="18"/>
                <w:szCs w:val="18"/>
                <w:vertAlign w:val="subscript"/>
              </w:rPr>
              <w:t>55°C</w:t>
            </w:r>
          </w:p>
        </w:tc>
        <w:tc>
          <w:tcPr>
            <w:tcW w:w="2552" w:type="dxa"/>
            <w:tcBorders>
              <w:top w:val="nil"/>
              <w:left w:val="nil"/>
              <w:bottom w:val="single" w:sz="4" w:space="0" w:color="auto"/>
              <w:right w:val="single" w:sz="4" w:space="0" w:color="auto"/>
            </w:tcBorders>
            <w:shd w:val="clear" w:color="auto" w:fill="auto"/>
            <w:noWrap/>
            <w:vAlign w:val="bottom"/>
            <w:hideMark/>
          </w:tcPr>
          <w:p w14:paraId="1946FA2D" w14:textId="77777777" w:rsidR="003D37B2" w:rsidRPr="009655D0" w:rsidRDefault="003D37B2" w:rsidP="003D37B2">
            <w:pPr>
              <w:spacing w:after="0" w:line="240" w:lineRule="auto"/>
              <w:jc w:val="center"/>
              <w:rPr>
                <w:rFonts w:ascii="Calibri" w:eastAsia="Times New Roman" w:hAnsi="Calibri" w:cs="Times New Roman"/>
                <w:color w:val="000000"/>
                <w:sz w:val="18"/>
                <w:szCs w:val="18"/>
              </w:rPr>
            </w:pPr>
            <w:r w:rsidRPr="009655D0">
              <w:rPr>
                <w:rFonts w:ascii="Calibri" w:eastAsia="Times New Roman" w:hAnsi="Calibri" w:cs="Times New Roman"/>
                <w:color w:val="000000"/>
                <w:sz w:val="18"/>
                <w:szCs w:val="18"/>
              </w:rPr>
              <w:t>97 min + CUT</w:t>
            </w:r>
            <w:r w:rsidRPr="009655D0">
              <w:rPr>
                <w:rFonts w:ascii="Calibri" w:eastAsia="Times New Roman" w:hAnsi="Calibri" w:cs="Times New Roman"/>
                <w:color w:val="000000"/>
                <w:sz w:val="18"/>
                <w:szCs w:val="18"/>
                <w:vertAlign w:val="subscript"/>
              </w:rPr>
              <w:t>55°C</w:t>
            </w:r>
          </w:p>
        </w:tc>
      </w:tr>
      <w:tr w:rsidR="003D37B2" w:rsidRPr="009655D0" w14:paraId="2A12326E" w14:textId="77777777" w:rsidTr="009655D0">
        <w:trPr>
          <w:trHeight w:val="20"/>
        </w:trPr>
        <w:tc>
          <w:tcPr>
            <w:tcW w:w="2263" w:type="dxa"/>
            <w:tcBorders>
              <w:top w:val="nil"/>
              <w:left w:val="single" w:sz="4" w:space="0" w:color="auto"/>
              <w:bottom w:val="single" w:sz="4" w:space="0" w:color="auto"/>
              <w:right w:val="single" w:sz="4" w:space="0" w:color="auto"/>
            </w:tcBorders>
            <w:shd w:val="clear" w:color="000000" w:fill="DDEBF7"/>
            <w:noWrap/>
            <w:vAlign w:val="bottom"/>
            <w:hideMark/>
          </w:tcPr>
          <w:p w14:paraId="1CA480EB" w14:textId="77777777" w:rsidR="003D37B2" w:rsidRPr="009655D0" w:rsidRDefault="003D37B2" w:rsidP="003D37B2">
            <w:pPr>
              <w:spacing w:after="0" w:line="240" w:lineRule="auto"/>
              <w:jc w:val="center"/>
              <w:rPr>
                <w:rFonts w:ascii="Calibri" w:eastAsia="Times New Roman" w:hAnsi="Calibri" w:cs="Times New Roman"/>
                <w:color w:val="000000"/>
                <w:sz w:val="18"/>
                <w:szCs w:val="18"/>
              </w:rPr>
            </w:pPr>
            <w:r w:rsidRPr="009655D0">
              <w:rPr>
                <w:rFonts w:ascii="Calibri" w:eastAsia="Times New Roman" w:hAnsi="Calibri" w:cs="Times New Roman"/>
                <w:color w:val="000000"/>
                <w:sz w:val="18"/>
                <w:szCs w:val="18"/>
              </w:rPr>
              <w:t>60</w:t>
            </w:r>
          </w:p>
        </w:tc>
        <w:tc>
          <w:tcPr>
            <w:tcW w:w="1418" w:type="dxa"/>
            <w:tcBorders>
              <w:top w:val="nil"/>
              <w:left w:val="nil"/>
              <w:bottom w:val="single" w:sz="4" w:space="0" w:color="auto"/>
              <w:right w:val="single" w:sz="4" w:space="0" w:color="auto"/>
            </w:tcBorders>
            <w:shd w:val="clear" w:color="auto" w:fill="auto"/>
            <w:noWrap/>
            <w:vAlign w:val="bottom"/>
            <w:hideMark/>
          </w:tcPr>
          <w:p w14:paraId="6DF26E11" w14:textId="77777777" w:rsidR="003D37B2" w:rsidRPr="009655D0" w:rsidRDefault="003D37B2" w:rsidP="003D37B2">
            <w:pPr>
              <w:spacing w:after="0" w:line="240" w:lineRule="auto"/>
              <w:jc w:val="center"/>
              <w:rPr>
                <w:rFonts w:ascii="Calibri" w:eastAsia="Times New Roman" w:hAnsi="Calibri" w:cs="Times New Roman"/>
                <w:color w:val="000000"/>
                <w:sz w:val="18"/>
                <w:szCs w:val="18"/>
              </w:rPr>
            </w:pPr>
            <w:r w:rsidRPr="009655D0">
              <w:rPr>
                <w:rFonts w:ascii="Calibri" w:eastAsia="Times New Roman" w:hAnsi="Calibri" w:cs="Times New Roman"/>
                <w:color w:val="000000"/>
                <w:sz w:val="18"/>
                <w:szCs w:val="18"/>
              </w:rPr>
              <w:t>16 min</w:t>
            </w:r>
          </w:p>
        </w:tc>
        <w:tc>
          <w:tcPr>
            <w:tcW w:w="1984" w:type="dxa"/>
            <w:tcBorders>
              <w:top w:val="nil"/>
              <w:left w:val="nil"/>
              <w:bottom w:val="single" w:sz="4" w:space="0" w:color="auto"/>
              <w:right w:val="single" w:sz="4" w:space="0" w:color="auto"/>
            </w:tcBorders>
            <w:shd w:val="clear" w:color="auto" w:fill="auto"/>
            <w:noWrap/>
            <w:vAlign w:val="bottom"/>
            <w:hideMark/>
          </w:tcPr>
          <w:p w14:paraId="087572F2" w14:textId="77777777" w:rsidR="003D37B2" w:rsidRPr="009655D0" w:rsidRDefault="003D37B2" w:rsidP="003D37B2">
            <w:pPr>
              <w:spacing w:after="0" w:line="240" w:lineRule="auto"/>
              <w:jc w:val="center"/>
              <w:rPr>
                <w:rFonts w:ascii="Calibri" w:eastAsia="Times New Roman" w:hAnsi="Calibri" w:cs="Times New Roman"/>
                <w:color w:val="000000"/>
                <w:sz w:val="18"/>
                <w:szCs w:val="18"/>
              </w:rPr>
            </w:pPr>
            <w:r w:rsidRPr="009655D0">
              <w:rPr>
                <w:rFonts w:ascii="Calibri" w:eastAsia="Times New Roman" w:hAnsi="Calibri" w:cs="Times New Roman"/>
                <w:color w:val="000000"/>
                <w:sz w:val="18"/>
                <w:szCs w:val="18"/>
              </w:rPr>
              <w:t>112 min + CUT</w:t>
            </w:r>
            <w:r w:rsidRPr="009655D0">
              <w:rPr>
                <w:rFonts w:ascii="Calibri" w:eastAsia="Times New Roman" w:hAnsi="Calibri" w:cs="Times New Roman"/>
                <w:color w:val="000000"/>
                <w:sz w:val="18"/>
                <w:szCs w:val="18"/>
                <w:vertAlign w:val="subscript"/>
              </w:rPr>
              <w:t>60°C</w:t>
            </w:r>
          </w:p>
        </w:tc>
        <w:tc>
          <w:tcPr>
            <w:tcW w:w="2552" w:type="dxa"/>
            <w:tcBorders>
              <w:top w:val="nil"/>
              <w:left w:val="nil"/>
              <w:bottom w:val="single" w:sz="4" w:space="0" w:color="auto"/>
              <w:right w:val="single" w:sz="4" w:space="0" w:color="auto"/>
            </w:tcBorders>
            <w:shd w:val="clear" w:color="auto" w:fill="auto"/>
            <w:noWrap/>
            <w:vAlign w:val="bottom"/>
            <w:hideMark/>
          </w:tcPr>
          <w:p w14:paraId="1CC76FA1" w14:textId="77777777" w:rsidR="003D37B2" w:rsidRPr="009655D0" w:rsidRDefault="003D37B2" w:rsidP="003D37B2">
            <w:pPr>
              <w:spacing w:after="0" w:line="240" w:lineRule="auto"/>
              <w:jc w:val="center"/>
              <w:rPr>
                <w:rFonts w:ascii="Calibri" w:eastAsia="Times New Roman" w:hAnsi="Calibri" w:cs="Times New Roman"/>
                <w:color w:val="000000"/>
                <w:sz w:val="18"/>
                <w:szCs w:val="18"/>
              </w:rPr>
            </w:pPr>
            <w:r w:rsidRPr="009655D0">
              <w:rPr>
                <w:rFonts w:ascii="Calibri" w:eastAsia="Times New Roman" w:hAnsi="Calibri" w:cs="Times New Roman"/>
                <w:color w:val="000000"/>
                <w:sz w:val="18"/>
                <w:szCs w:val="18"/>
              </w:rPr>
              <w:t>12 min + CUT</w:t>
            </w:r>
            <w:r w:rsidRPr="009655D0">
              <w:rPr>
                <w:rFonts w:ascii="Calibri" w:eastAsia="Times New Roman" w:hAnsi="Calibri" w:cs="Times New Roman"/>
                <w:color w:val="000000"/>
                <w:sz w:val="18"/>
                <w:szCs w:val="18"/>
                <w:vertAlign w:val="subscript"/>
              </w:rPr>
              <w:t>60°C</w:t>
            </w:r>
          </w:p>
        </w:tc>
      </w:tr>
      <w:tr w:rsidR="003D37B2" w:rsidRPr="009655D0" w14:paraId="1CC7685D" w14:textId="77777777" w:rsidTr="009655D0">
        <w:trPr>
          <w:trHeight w:val="20"/>
        </w:trPr>
        <w:tc>
          <w:tcPr>
            <w:tcW w:w="2263" w:type="dxa"/>
            <w:tcBorders>
              <w:top w:val="nil"/>
              <w:left w:val="single" w:sz="4" w:space="0" w:color="auto"/>
              <w:bottom w:val="single" w:sz="4" w:space="0" w:color="auto"/>
              <w:right w:val="single" w:sz="4" w:space="0" w:color="auto"/>
            </w:tcBorders>
            <w:shd w:val="clear" w:color="000000" w:fill="DDEBF7"/>
            <w:noWrap/>
            <w:vAlign w:val="bottom"/>
            <w:hideMark/>
          </w:tcPr>
          <w:p w14:paraId="17256F9E" w14:textId="77777777" w:rsidR="003D37B2" w:rsidRPr="009655D0" w:rsidRDefault="003D37B2" w:rsidP="003D37B2">
            <w:pPr>
              <w:spacing w:after="0" w:line="240" w:lineRule="auto"/>
              <w:jc w:val="center"/>
              <w:rPr>
                <w:rFonts w:ascii="Calibri" w:eastAsia="Times New Roman" w:hAnsi="Calibri" w:cs="Times New Roman"/>
                <w:color w:val="000000"/>
                <w:sz w:val="18"/>
                <w:szCs w:val="18"/>
              </w:rPr>
            </w:pPr>
            <w:r w:rsidRPr="009655D0">
              <w:rPr>
                <w:rFonts w:ascii="Calibri" w:eastAsia="Times New Roman" w:hAnsi="Calibri" w:cs="Times New Roman"/>
                <w:color w:val="000000"/>
                <w:sz w:val="18"/>
                <w:szCs w:val="18"/>
              </w:rPr>
              <w:t>65</w:t>
            </w:r>
          </w:p>
        </w:tc>
        <w:tc>
          <w:tcPr>
            <w:tcW w:w="1418" w:type="dxa"/>
            <w:tcBorders>
              <w:top w:val="nil"/>
              <w:left w:val="nil"/>
              <w:bottom w:val="single" w:sz="4" w:space="0" w:color="auto"/>
              <w:right w:val="single" w:sz="4" w:space="0" w:color="auto"/>
            </w:tcBorders>
            <w:shd w:val="clear" w:color="auto" w:fill="auto"/>
            <w:noWrap/>
            <w:vAlign w:val="bottom"/>
            <w:hideMark/>
          </w:tcPr>
          <w:p w14:paraId="1237C915" w14:textId="77777777" w:rsidR="003D37B2" w:rsidRPr="009655D0" w:rsidRDefault="003D37B2" w:rsidP="003D37B2">
            <w:pPr>
              <w:spacing w:after="0" w:line="240" w:lineRule="auto"/>
              <w:jc w:val="center"/>
              <w:rPr>
                <w:rFonts w:ascii="Calibri" w:eastAsia="Times New Roman" w:hAnsi="Calibri" w:cs="Times New Roman"/>
                <w:color w:val="000000"/>
                <w:sz w:val="18"/>
                <w:szCs w:val="18"/>
              </w:rPr>
            </w:pPr>
            <w:r w:rsidRPr="009655D0">
              <w:rPr>
                <w:rFonts w:ascii="Calibri" w:eastAsia="Times New Roman" w:hAnsi="Calibri" w:cs="Times New Roman"/>
                <w:color w:val="000000"/>
                <w:sz w:val="18"/>
                <w:szCs w:val="18"/>
              </w:rPr>
              <w:t>2 min</w:t>
            </w:r>
          </w:p>
        </w:tc>
        <w:tc>
          <w:tcPr>
            <w:tcW w:w="1984" w:type="dxa"/>
            <w:tcBorders>
              <w:top w:val="nil"/>
              <w:left w:val="nil"/>
              <w:bottom w:val="single" w:sz="4" w:space="0" w:color="auto"/>
              <w:right w:val="single" w:sz="4" w:space="0" w:color="auto"/>
            </w:tcBorders>
            <w:shd w:val="clear" w:color="auto" w:fill="auto"/>
            <w:noWrap/>
            <w:vAlign w:val="bottom"/>
            <w:hideMark/>
          </w:tcPr>
          <w:p w14:paraId="0129E574" w14:textId="77777777" w:rsidR="003D37B2" w:rsidRPr="009655D0" w:rsidRDefault="003D37B2" w:rsidP="003D37B2">
            <w:pPr>
              <w:spacing w:after="0" w:line="240" w:lineRule="auto"/>
              <w:jc w:val="center"/>
              <w:rPr>
                <w:rFonts w:ascii="Calibri" w:eastAsia="Times New Roman" w:hAnsi="Calibri" w:cs="Times New Roman"/>
                <w:color w:val="000000"/>
                <w:sz w:val="18"/>
                <w:szCs w:val="18"/>
              </w:rPr>
            </w:pPr>
            <w:r w:rsidRPr="009655D0">
              <w:rPr>
                <w:rFonts w:ascii="Calibri" w:eastAsia="Times New Roman" w:hAnsi="Calibri" w:cs="Times New Roman"/>
                <w:color w:val="000000"/>
                <w:sz w:val="18"/>
                <w:szCs w:val="18"/>
              </w:rPr>
              <w:t>14 min + CUT</w:t>
            </w:r>
            <w:r w:rsidRPr="009655D0">
              <w:rPr>
                <w:rFonts w:ascii="Calibri" w:eastAsia="Times New Roman" w:hAnsi="Calibri" w:cs="Times New Roman"/>
                <w:color w:val="000000"/>
                <w:sz w:val="18"/>
                <w:szCs w:val="18"/>
                <w:vertAlign w:val="subscript"/>
              </w:rPr>
              <w:t>65°C</w:t>
            </w:r>
          </w:p>
        </w:tc>
        <w:tc>
          <w:tcPr>
            <w:tcW w:w="2552" w:type="dxa"/>
            <w:tcBorders>
              <w:top w:val="nil"/>
              <w:left w:val="nil"/>
              <w:bottom w:val="single" w:sz="4" w:space="0" w:color="auto"/>
              <w:right w:val="single" w:sz="4" w:space="0" w:color="auto"/>
            </w:tcBorders>
            <w:shd w:val="clear" w:color="auto" w:fill="auto"/>
            <w:noWrap/>
            <w:vAlign w:val="bottom"/>
            <w:hideMark/>
          </w:tcPr>
          <w:p w14:paraId="3F5436CF" w14:textId="77777777" w:rsidR="003D37B2" w:rsidRPr="009655D0" w:rsidRDefault="003D37B2" w:rsidP="003D37B2">
            <w:pPr>
              <w:spacing w:after="0" w:line="240" w:lineRule="auto"/>
              <w:jc w:val="center"/>
              <w:rPr>
                <w:rFonts w:ascii="Calibri" w:eastAsia="Times New Roman" w:hAnsi="Calibri" w:cs="Times New Roman"/>
                <w:color w:val="000000"/>
                <w:sz w:val="18"/>
                <w:szCs w:val="18"/>
              </w:rPr>
            </w:pPr>
            <w:r w:rsidRPr="009655D0">
              <w:rPr>
                <w:rFonts w:ascii="Calibri" w:eastAsia="Times New Roman" w:hAnsi="Calibri" w:cs="Times New Roman"/>
                <w:color w:val="000000"/>
                <w:sz w:val="18"/>
                <w:szCs w:val="18"/>
              </w:rPr>
              <w:t>95 s + CUT</w:t>
            </w:r>
            <w:r w:rsidRPr="009655D0">
              <w:rPr>
                <w:rFonts w:ascii="Calibri" w:eastAsia="Times New Roman" w:hAnsi="Calibri" w:cs="Times New Roman"/>
                <w:color w:val="000000"/>
                <w:sz w:val="18"/>
                <w:szCs w:val="18"/>
                <w:vertAlign w:val="subscript"/>
              </w:rPr>
              <w:t>65°C</w:t>
            </w:r>
          </w:p>
        </w:tc>
      </w:tr>
      <w:tr w:rsidR="003D37B2" w:rsidRPr="009655D0" w14:paraId="708AA48A" w14:textId="77777777" w:rsidTr="009655D0">
        <w:trPr>
          <w:trHeight w:val="20"/>
        </w:trPr>
        <w:tc>
          <w:tcPr>
            <w:tcW w:w="2263" w:type="dxa"/>
            <w:tcBorders>
              <w:top w:val="nil"/>
              <w:left w:val="single" w:sz="4" w:space="0" w:color="auto"/>
              <w:bottom w:val="single" w:sz="4" w:space="0" w:color="auto"/>
              <w:right w:val="single" w:sz="4" w:space="0" w:color="auto"/>
            </w:tcBorders>
            <w:shd w:val="clear" w:color="000000" w:fill="DDEBF7"/>
            <w:noWrap/>
            <w:vAlign w:val="bottom"/>
            <w:hideMark/>
          </w:tcPr>
          <w:p w14:paraId="28FB6977" w14:textId="77777777" w:rsidR="003D37B2" w:rsidRPr="009655D0" w:rsidRDefault="003D37B2" w:rsidP="003D37B2">
            <w:pPr>
              <w:spacing w:after="0" w:line="240" w:lineRule="auto"/>
              <w:jc w:val="center"/>
              <w:rPr>
                <w:rFonts w:ascii="Calibri" w:eastAsia="Times New Roman" w:hAnsi="Calibri" w:cs="Times New Roman"/>
                <w:color w:val="000000"/>
                <w:sz w:val="18"/>
                <w:szCs w:val="18"/>
              </w:rPr>
            </w:pPr>
            <w:r w:rsidRPr="009655D0">
              <w:rPr>
                <w:rFonts w:ascii="Calibri" w:eastAsia="Times New Roman" w:hAnsi="Calibri" w:cs="Times New Roman"/>
                <w:color w:val="000000"/>
                <w:sz w:val="18"/>
                <w:szCs w:val="18"/>
              </w:rPr>
              <w:t>70</w:t>
            </w:r>
          </w:p>
        </w:tc>
        <w:tc>
          <w:tcPr>
            <w:tcW w:w="1418" w:type="dxa"/>
            <w:tcBorders>
              <w:top w:val="nil"/>
              <w:left w:val="nil"/>
              <w:bottom w:val="single" w:sz="4" w:space="0" w:color="auto"/>
              <w:right w:val="single" w:sz="4" w:space="0" w:color="auto"/>
            </w:tcBorders>
            <w:shd w:val="clear" w:color="auto" w:fill="auto"/>
            <w:noWrap/>
            <w:vAlign w:val="bottom"/>
            <w:hideMark/>
          </w:tcPr>
          <w:p w14:paraId="5009BE1D" w14:textId="77777777" w:rsidR="003D37B2" w:rsidRPr="009655D0" w:rsidRDefault="003D37B2" w:rsidP="003D37B2">
            <w:pPr>
              <w:spacing w:after="0" w:line="240" w:lineRule="auto"/>
              <w:jc w:val="center"/>
              <w:rPr>
                <w:rFonts w:ascii="Calibri" w:eastAsia="Times New Roman" w:hAnsi="Calibri" w:cs="Times New Roman"/>
                <w:color w:val="000000"/>
                <w:sz w:val="18"/>
                <w:szCs w:val="18"/>
              </w:rPr>
            </w:pPr>
            <w:r w:rsidRPr="009655D0">
              <w:rPr>
                <w:rFonts w:ascii="Calibri" w:eastAsia="Times New Roman" w:hAnsi="Calibri" w:cs="Times New Roman"/>
                <w:color w:val="000000"/>
                <w:sz w:val="18"/>
                <w:szCs w:val="18"/>
              </w:rPr>
              <w:t>13 s</w:t>
            </w:r>
          </w:p>
        </w:tc>
        <w:tc>
          <w:tcPr>
            <w:tcW w:w="1984" w:type="dxa"/>
            <w:tcBorders>
              <w:top w:val="nil"/>
              <w:left w:val="nil"/>
              <w:bottom w:val="single" w:sz="4" w:space="0" w:color="auto"/>
              <w:right w:val="single" w:sz="4" w:space="0" w:color="auto"/>
            </w:tcBorders>
            <w:shd w:val="clear" w:color="auto" w:fill="auto"/>
            <w:noWrap/>
            <w:vAlign w:val="bottom"/>
            <w:hideMark/>
          </w:tcPr>
          <w:p w14:paraId="20CF4E1B" w14:textId="77777777" w:rsidR="003D37B2" w:rsidRPr="009655D0" w:rsidRDefault="003D37B2" w:rsidP="003D37B2">
            <w:pPr>
              <w:spacing w:after="0" w:line="240" w:lineRule="auto"/>
              <w:jc w:val="center"/>
              <w:rPr>
                <w:rFonts w:ascii="Calibri" w:eastAsia="Times New Roman" w:hAnsi="Calibri" w:cs="Times New Roman"/>
                <w:color w:val="000000"/>
                <w:sz w:val="18"/>
                <w:szCs w:val="18"/>
              </w:rPr>
            </w:pPr>
            <w:r w:rsidRPr="009655D0">
              <w:rPr>
                <w:rFonts w:ascii="Calibri" w:eastAsia="Times New Roman" w:hAnsi="Calibri" w:cs="Times New Roman"/>
                <w:color w:val="000000"/>
                <w:sz w:val="18"/>
                <w:szCs w:val="18"/>
              </w:rPr>
              <w:t>91 s + CUT</w:t>
            </w:r>
            <w:r w:rsidRPr="009655D0">
              <w:rPr>
                <w:rFonts w:ascii="Calibri" w:eastAsia="Times New Roman" w:hAnsi="Calibri" w:cs="Times New Roman"/>
                <w:color w:val="000000"/>
                <w:sz w:val="18"/>
                <w:szCs w:val="18"/>
                <w:vertAlign w:val="subscript"/>
              </w:rPr>
              <w:t>70°C</w:t>
            </w:r>
          </w:p>
        </w:tc>
        <w:tc>
          <w:tcPr>
            <w:tcW w:w="2552" w:type="dxa"/>
            <w:tcBorders>
              <w:top w:val="nil"/>
              <w:left w:val="nil"/>
              <w:bottom w:val="single" w:sz="4" w:space="0" w:color="auto"/>
              <w:right w:val="single" w:sz="4" w:space="0" w:color="auto"/>
            </w:tcBorders>
            <w:shd w:val="clear" w:color="auto" w:fill="auto"/>
            <w:noWrap/>
            <w:vAlign w:val="bottom"/>
            <w:hideMark/>
          </w:tcPr>
          <w:p w14:paraId="4BF4270B" w14:textId="77777777" w:rsidR="003D37B2" w:rsidRPr="009655D0" w:rsidRDefault="003D37B2" w:rsidP="003D37B2">
            <w:pPr>
              <w:spacing w:after="0" w:line="240" w:lineRule="auto"/>
              <w:jc w:val="center"/>
              <w:rPr>
                <w:rFonts w:ascii="Calibri" w:eastAsia="Times New Roman" w:hAnsi="Calibri" w:cs="Times New Roman"/>
                <w:color w:val="000000"/>
                <w:sz w:val="18"/>
                <w:szCs w:val="18"/>
              </w:rPr>
            </w:pPr>
            <w:r w:rsidRPr="009655D0">
              <w:rPr>
                <w:rFonts w:ascii="Calibri" w:eastAsia="Times New Roman" w:hAnsi="Calibri" w:cs="Times New Roman"/>
                <w:color w:val="000000"/>
                <w:sz w:val="18"/>
                <w:szCs w:val="18"/>
              </w:rPr>
              <w:t>CUT</w:t>
            </w:r>
            <w:r w:rsidRPr="009655D0">
              <w:rPr>
                <w:rFonts w:ascii="Calibri" w:eastAsia="Times New Roman" w:hAnsi="Calibri" w:cs="Times New Roman"/>
                <w:color w:val="000000"/>
                <w:sz w:val="18"/>
                <w:szCs w:val="18"/>
                <w:vertAlign w:val="subscript"/>
              </w:rPr>
              <w:t>70°C</w:t>
            </w:r>
          </w:p>
        </w:tc>
      </w:tr>
      <w:tr w:rsidR="003D37B2" w:rsidRPr="009655D0" w14:paraId="1BAFF164" w14:textId="77777777" w:rsidTr="009655D0">
        <w:trPr>
          <w:trHeight w:val="20"/>
        </w:trPr>
        <w:tc>
          <w:tcPr>
            <w:tcW w:w="2263" w:type="dxa"/>
            <w:tcBorders>
              <w:top w:val="nil"/>
              <w:left w:val="single" w:sz="4" w:space="0" w:color="auto"/>
              <w:bottom w:val="single" w:sz="4" w:space="0" w:color="auto"/>
              <w:right w:val="single" w:sz="4" w:space="0" w:color="auto"/>
            </w:tcBorders>
            <w:shd w:val="clear" w:color="000000" w:fill="DDEBF7"/>
            <w:noWrap/>
            <w:vAlign w:val="bottom"/>
            <w:hideMark/>
          </w:tcPr>
          <w:p w14:paraId="11D73048" w14:textId="77777777" w:rsidR="003D37B2" w:rsidRPr="009655D0" w:rsidRDefault="003D37B2" w:rsidP="003D37B2">
            <w:pPr>
              <w:spacing w:after="0" w:line="240" w:lineRule="auto"/>
              <w:jc w:val="center"/>
              <w:rPr>
                <w:rFonts w:ascii="Calibri" w:eastAsia="Times New Roman" w:hAnsi="Calibri" w:cs="Times New Roman"/>
                <w:color w:val="000000"/>
                <w:sz w:val="18"/>
                <w:szCs w:val="18"/>
              </w:rPr>
            </w:pPr>
            <w:r w:rsidRPr="009655D0">
              <w:rPr>
                <w:rFonts w:ascii="Calibri" w:eastAsia="Times New Roman" w:hAnsi="Calibri" w:cs="Times New Roman"/>
                <w:color w:val="000000"/>
                <w:sz w:val="18"/>
                <w:szCs w:val="18"/>
              </w:rPr>
              <w:t>75</w:t>
            </w:r>
          </w:p>
        </w:tc>
        <w:tc>
          <w:tcPr>
            <w:tcW w:w="1418" w:type="dxa"/>
            <w:tcBorders>
              <w:top w:val="nil"/>
              <w:left w:val="nil"/>
              <w:bottom w:val="single" w:sz="4" w:space="0" w:color="auto"/>
              <w:right w:val="single" w:sz="4" w:space="0" w:color="auto"/>
            </w:tcBorders>
            <w:shd w:val="clear" w:color="auto" w:fill="auto"/>
            <w:noWrap/>
            <w:vAlign w:val="bottom"/>
            <w:hideMark/>
          </w:tcPr>
          <w:p w14:paraId="0763EE3C" w14:textId="77777777" w:rsidR="003D37B2" w:rsidRPr="009655D0" w:rsidRDefault="003D37B2" w:rsidP="003D37B2">
            <w:pPr>
              <w:spacing w:after="0" w:line="240" w:lineRule="auto"/>
              <w:jc w:val="center"/>
              <w:rPr>
                <w:rFonts w:ascii="Calibri" w:eastAsia="Times New Roman" w:hAnsi="Calibri" w:cs="Times New Roman"/>
                <w:color w:val="000000"/>
                <w:sz w:val="18"/>
                <w:szCs w:val="18"/>
              </w:rPr>
            </w:pPr>
            <w:r w:rsidRPr="009655D0">
              <w:rPr>
                <w:rFonts w:ascii="Calibri" w:eastAsia="Times New Roman" w:hAnsi="Calibri" w:cs="Times New Roman"/>
                <w:color w:val="000000"/>
                <w:sz w:val="18"/>
                <w:szCs w:val="18"/>
              </w:rPr>
              <w:t>3 s</w:t>
            </w:r>
          </w:p>
        </w:tc>
        <w:tc>
          <w:tcPr>
            <w:tcW w:w="1984" w:type="dxa"/>
            <w:tcBorders>
              <w:top w:val="nil"/>
              <w:left w:val="nil"/>
              <w:bottom w:val="single" w:sz="4" w:space="0" w:color="auto"/>
              <w:right w:val="single" w:sz="4" w:space="0" w:color="auto"/>
            </w:tcBorders>
            <w:shd w:val="clear" w:color="auto" w:fill="auto"/>
            <w:noWrap/>
            <w:vAlign w:val="bottom"/>
            <w:hideMark/>
          </w:tcPr>
          <w:p w14:paraId="1FB7307E" w14:textId="77777777" w:rsidR="003D37B2" w:rsidRPr="009655D0" w:rsidRDefault="003D37B2" w:rsidP="003D37B2">
            <w:pPr>
              <w:spacing w:after="0" w:line="240" w:lineRule="auto"/>
              <w:jc w:val="center"/>
              <w:rPr>
                <w:rFonts w:ascii="Calibri" w:eastAsia="Times New Roman" w:hAnsi="Calibri" w:cs="Times New Roman"/>
                <w:color w:val="000000"/>
                <w:sz w:val="18"/>
                <w:szCs w:val="18"/>
              </w:rPr>
            </w:pPr>
            <w:r w:rsidRPr="009655D0">
              <w:rPr>
                <w:rFonts w:ascii="Calibri" w:eastAsia="Times New Roman" w:hAnsi="Calibri" w:cs="Times New Roman"/>
                <w:color w:val="000000"/>
                <w:sz w:val="18"/>
                <w:szCs w:val="18"/>
              </w:rPr>
              <w:t>21 s + CUT</w:t>
            </w:r>
            <w:r w:rsidRPr="009655D0">
              <w:rPr>
                <w:rFonts w:ascii="Calibri" w:eastAsia="Times New Roman" w:hAnsi="Calibri" w:cs="Times New Roman"/>
                <w:color w:val="000000"/>
                <w:sz w:val="18"/>
                <w:szCs w:val="18"/>
                <w:vertAlign w:val="subscript"/>
              </w:rPr>
              <w:t>75°C</w:t>
            </w:r>
          </w:p>
        </w:tc>
        <w:tc>
          <w:tcPr>
            <w:tcW w:w="2552" w:type="dxa"/>
            <w:tcBorders>
              <w:top w:val="nil"/>
              <w:left w:val="nil"/>
              <w:bottom w:val="single" w:sz="4" w:space="0" w:color="auto"/>
              <w:right w:val="single" w:sz="4" w:space="0" w:color="auto"/>
            </w:tcBorders>
            <w:shd w:val="clear" w:color="auto" w:fill="auto"/>
            <w:noWrap/>
            <w:vAlign w:val="bottom"/>
            <w:hideMark/>
          </w:tcPr>
          <w:p w14:paraId="51CC0A32" w14:textId="77777777" w:rsidR="003D37B2" w:rsidRPr="009655D0" w:rsidRDefault="003D37B2" w:rsidP="003D37B2">
            <w:pPr>
              <w:spacing w:after="0" w:line="240" w:lineRule="auto"/>
              <w:jc w:val="center"/>
              <w:rPr>
                <w:rFonts w:ascii="Calibri" w:eastAsia="Times New Roman" w:hAnsi="Calibri" w:cs="Times New Roman"/>
                <w:color w:val="000000"/>
                <w:sz w:val="18"/>
                <w:szCs w:val="18"/>
              </w:rPr>
            </w:pPr>
            <w:r w:rsidRPr="009655D0">
              <w:rPr>
                <w:rFonts w:ascii="Calibri" w:eastAsia="Times New Roman" w:hAnsi="Calibri" w:cs="Times New Roman"/>
                <w:color w:val="000000"/>
                <w:sz w:val="18"/>
                <w:szCs w:val="18"/>
              </w:rPr>
              <w:t>NA</w:t>
            </w:r>
          </w:p>
        </w:tc>
      </w:tr>
      <w:tr w:rsidR="003D37B2" w:rsidRPr="009655D0" w14:paraId="629D213A" w14:textId="77777777" w:rsidTr="009655D0">
        <w:trPr>
          <w:trHeight w:val="20"/>
        </w:trPr>
        <w:tc>
          <w:tcPr>
            <w:tcW w:w="2263" w:type="dxa"/>
            <w:tcBorders>
              <w:top w:val="nil"/>
              <w:left w:val="single" w:sz="4" w:space="0" w:color="auto"/>
              <w:bottom w:val="single" w:sz="4" w:space="0" w:color="auto"/>
              <w:right w:val="single" w:sz="4" w:space="0" w:color="auto"/>
            </w:tcBorders>
            <w:shd w:val="clear" w:color="000000" w:fill="DDEBF7"/>
            <w:noWrap/>
            <w:vAlign w:val="bottom"/>
            <w:hideMark/>
          </w:tcPr>
          <w:p w14:paraId="47CC38E8" w14:textId="77777777" w:rsidR="003D37B2" w:rsidRPr="009655D0" w:rsidRDefault="003D37B2" w:rsidP="003D37B2">
            <w:pPr>
              <w:spacing w:after="0" w:line="240" w:lineRule="auto"/>
              <w:jc w:val="center"/>
              <w:rPr>
                <w:rFonts w:ascii="Calibri" w:eastAsia="Times New Roman" w:hAnsi="Calibri" w:cs="Times New Roman"/>
                <w:color w:val="000000"/>
                <w:sz w:val="18"/>
                <w:szCs w:val="18"/>
              </w:rPr>
            </w:pPr>
            <w:r w:rsidRPr="009655D0">
              <w:rPr>
                <w:rFonts w:ascii="Calibri" w:eastAsia="Times New Roman" w:hAnsi="Calibri" w:cs="Times New Roman"/>
                <w:color w:val="000000"/>
                <w:sz w:val="18"/>
                <w:szCs w:val="18"/>
              </w:rPr>
              <w:t>80</w:t>
            </w:r>
          </w:p>
        </w:tc>
        <w:tc>
          <w:tcPr>
            <w:tcW w:w="1418" w:type="dxa"/>
            <w:tcBorders>
              <w:top w:val="nil"/>
              <w:left w:val="nil"/>
              <w:bottom w:val="single" w:sz="4" w:space="0" w:color="auto"/>
              <w:right w:val="single" w:sz="4" w:space="0" w:color="auto"/>
            </w:tcBorders>
            <w:shd w:val="clear" w:color="auto" w:fill="auto"/>
            <w:noWrap/>
            <w:vAlign w:val="bottom"/>
            <w:hideMark/>
          </w:tcPr>
          <w:p w14:paraId="00B0033D" w14:textId="77777777" w:rsidR="003D37B2" w:rsidRPr="009655D0" w:rsidRDefault="003D37B2" w:rsidP="003D37B2">
            <w:pPr>
              <w:spacing w:after="0" w:line="240" w:lineRule="auto"/>
              <w:jc w:val="center"/>
              <w:rPr>
                <w:rFonts w:ascii="Calibri" w:eastAsia="Times New Roman" w:hAnsi="Calibri" w:cs="Times New Roman"/>
                <w:color w:val="000000"/>
                <w:sz w:val="18"/>
                <w:szCs w:val="18"/>
              </w:rPr>
            </w:pPr>
            <w:r w:rsidRPr="009655D0">
              <w:rPr>
                <w:rFonts w:ascii="Calibri" w:eastAsia="Times New Roman" w:hAnsi="Calibri" w:cs="Times New Roman"/>
                <w:color w:val="000000"/>
                <w:sz w:val="18"/>
                <w:szCs w:val="18"/>
              </w:rPr>
              <w:t>0,45 s</w:t>
            </w:r>
          </w:p>
        </w:tc>
        <w:tc>
          <w:tcPr>
            <w:tcW w:w="1984" w:type="dxa"/>
            <w:tcBorders>
              <w:top w:val="nil"/>
              <w:left w:val="nil"/>
              <w:bottom w:val="single" w:sz="4" w:space="0" w:color="auto"/>
              <w:right w:val="single" w:sz="4" w:space="0" w:color="auto"/>
            </w:tcBorders>
            <w:shd w:val="clear" w:color="auto" w:fill="auto"/>
            <w:noWrap/>
            <w:vAlign w:val="bottom"/>
            <w:hideMark/>
          </w:tcPr>
          <w:p w14:paraId="7B78DE4C" w14:textId="77777777" w:rsidR="003D37B2" w:rsidRPr="009655D0" w:rsidRDefault="003D37B2" w:rsidP="003D37B2">
            <w:pPr>
              <w:spacing w:after="0" w:line="240" w:lineRule="auto"/>
              <w:jc w:val="center"/>
              <w:rPr>
                <w:rFonts w:ascii="Calibri" w:eastAsia="Times New Roman" w:hAnsi="Calibri" w:cs="Times New Roman"/>
                <w:color w:val="000000"/>
                <w:sz w:val="18"/>
                <w:szCs w:val="18"/>
              </w:rPr>
            </w:pPr>
            <w:r w:rsidRPr="009655D0">
              <w:rPr>
                <w:rFonts w:ascii="Calibri" w:eastAsia="Times New Roman" w:hAnsi="Calibri" w:cs="Times New Roman"/>
                <w:color w:val="000000"/>
                <w:sz w:val="18"/>
                <w:szCs w:val="18"/>
              </w:rPr>
              <w:t>3,2 s min + CUT</w:t>
            </w:r>
            <w:r w:rsidRPr="009655D0">
              <w:rPr>
                <w:rFonts w:ascii="Calibri" w:eastAsia="Times New Roman" w:hAnsi="Calibri" w:cs="Times New Roman"/>
                <w:color w:val="000000"/>
                <w:sz w:val="18"/>
                <w:szCs w:val="18"/>
                <w:vertAlign w:val="subscript"/>
              </w:rPr>
              <w:t>80°C</w:t>
            </w:r>
          </w:p>
        </w:tc>
        <w:tc>
          <w:tcPr>
            <w:tcW w:w="2552" w:type="dxa"/>
            <w:tcBorders>
              <w:top w:val="nil"/>
              <w:left w:val="nil"/>
              <w:bottom w:val="single" w:sz="4" w:space="0" w:color="auto"/>
              <w:right w:val="single" w:sz="4" w:space="0" w:color="auto"/>
            </w:tcBorders>
            <w:shd w:val="clear" w:color="auto" w:fill="auto"/>
            <w:noWrap/>
            <w:vAlign w:val="bottom"/>
            <w:hideMark/>
          </w:tcPr>
          <w:p w14:paraId="66F51114" w14:textId="77777777" w:rsidR="003D37B2" w:rsidRPr="009655D0" w:rsidRDefault="003D37B2" w:rsidP="003D37B2">
            <w:pPr>
              <w:spacing w:after="0" w:line="240" w:lineRule="auto"/>
              <w:jc w:val="center"/>
              <w:rPr>
                <w:rFonts w:ascii="Calibri" w:eastAsia="Times New Roman" w:hAnsi="Calibri" w:cs="Times New Roman"/>
                <w:color w:val="000000"/>
                <w:sz w:val="18"/>
                <w:szCs w:val="18"/>
              </w:rPr>
            </w:pPr>
            <w:r w:rsidRPr="009655D0">
              <w:rPr>
                <w:rFonts w:ascii="Calibri" w:eastAsia="Times New Roman" w:hAnsi="Calibri" w:cs="Times New Roman"/>
                <w:color w:val="000000"/>
                <w:sz w:val="18"/>
                <w:szCs w:val="18"/>
              </w:rPr>
              <w:t>NA</w:t>
            </w:r>
          </w:p>
        </w:tc>
      </w:tr>
      <w:tr w:rsidR="003D37B2" w:rsidRPr="009655D0" w14:paraId="5B2B0C22" w14:textId="77777777" w:rsidTr="009655D0">
        <w:trPr>
          <w:trHeight w:val="20"/>
        </w:trPr>
        <w:tc>
          <w:tcPr>
            <w:tcW w:w="2263" w:type="dxa"/>
            <w:tcBorders>
              <w:top w:val="nil"/>
              <w:left w:val="single" w:sz="4" w:space="0" w:color="auto"/>
              <w:bottom w:val="single" w:sz="4" w:space="0" w:color="auto"/>
              <w:right w:val="single" w:sz="4" w:space="0" w:color="auto"/>
            </w:tcBorders>
            <w:shd w:val="clear" w:color="000000" w:fill="DDEBF7"/>
            <w:noWrap/>
            <w:vAlign w:val="bottom"/>
            <w:hideMark/>
          </w:tcPr>
          <w:p w14:paraId="41109CAA" w14:textId="77777777" w:rsidR="003D37B2" w:rsidRPr="009655D0" w:rsidRDefault="003D37B2" w:rsidP="003D37B2">
            <w:pPr>
              <w:spacing w:after="0" w:line="240" w:lineRule="auto"/>
              <w:jc w:val="center"/>
              <w:rPr>
                <w:rFonts w:ascii="Calibri" w:eastAsia="Times New Roman" w:hAnsi="Calibri" w:cs="Times New Roman"/>
                <w:color w:val="000000"/>
                <w:sz w:val="18"/>
                <w:szCs w:val="18"/>
              </w:rPr>
            </w:pPr>
            <w:r w:rsidRPr="009655D0">
              <w:rPr>
                <w:rFonts w:ascii="Calibri" w:eastAsia="Times New Roman" w:hAnsi="Calibri" w:cs="Times New Roman"/>
                <w:color w:val="000000"/>
                <w:sz w:val="18"/>
                <w:szCs w:val="18"/>
              </w:rPr>
              <w:t>85</w:t>
            </w:r>
          </w:p>
        </w:tc>
        <w:tc>
          <w:tcPr>
            <w:tcW w:w="1418" w:type="dxa"/>
            <w:tcBorders>
              <w:top w:val="nil"/>
              <w:left w:val="nil"/>
              <w:bottom w:val="single" w:sz="4" w:space="0" w:color="auto"/>
              <w:right w:val="single" w:sz="4" w:space="0" w:color="auto"/>
            </w:tcBorders>
            <w:shd w:val="clear" w:color="auto" w:fill="auto"/>
            <w:noWrap/>
            <w:vAlign w:val="bottom"/>
            <w:hideMark/>
          </w:tcPr>
          <w:p w14:paraId="3557037E" w14:textId="77777777" w:rsidR="003D37B2" w:rsidRPr="009655D0" w:rsidRDefault="003D37B2" w:rsidP="003D37B2">
            <w:pPr>
              <w:spacing w:after="0" w:line="240" w:lineRule="auto"/>
              <w:jc w:val="center"/>
              <w:rPr>
                <w:rFonts w:ascii="Calibri" w:eastAsia="Times New Roman" w:hAnsi="Calibri" w:cs="Times New Roman"/>
                <w:color w:val="000000"/>
                <w:sz w:val="18"/>
                <w:szCs w:val="18"/>
              </w:rPr>
            </w:pPr>
            <w:r w:rsidRPr="009655D0">
              <w:rPr>
                <w:rFonts w:ascii="Calibri" w:eastAsia="Times New Roman" w:hAnsi="Calibri" w:cs="Times New Roman"/>
                <w:color w:val="000000"/>
                <w:sz w:val="18"/>
                <w:szCs w:val="18"/>
              </w:rPr>
              <w:t>0</w:t>
            </w:r>
          </w:p>
        </w:tc>
        <w:tc>
          <w:tcPr>
            <w:tcW w:w="1984" w:type="dxa"/>
            <w:tcBorders>
              <w:top w:val="nil"/>
              <w:left w:val="nil"/>
              <w:bottom w:val="single" w:sz="4" w:space="0" w:color="auto"/>
              <w:right w:val="single" w:sz="4" w:space="0" w:color="auto"/>
            </w:tcBorders>
            <w:shd w:val="clear" w:color="auto" w:fill="auto"/>
            <w:noWrap/>
            <w:vAlign w:val="bottom"/>
            <w:hideMark/>
          </w:tcPr>
          <w:p w14:paraId="662DDB87" w14:textId="77777777" w:rsidR="003D37B2" w:rsidRPr="009655D0" w:rsidRDefault="003D37B2" w:rsidP="003D37B2">
            <w:pPr>
              <w:spacing w:after="0" w:line="240" w:lineRule="auto"/>
              <w:jc w:val="center"/>
              <w:rPr>
                <w:rFonts w:ascii="Calibri" w:eastAsia="Times New Roman" w:hAnsi="Calibri" w:cs="Times New Roman"/>
                <w:color w:val="000000"/>
                <w:sz w:val="18"/>
                <w:szCs w:val="18"/>
              </w:rPr>
            </w:pPr>
            <w:r w:rsidRPr="009655D0">
              <w:rPr>
                <w:rFonts w:ascii="Calibri" w:eastAsia="Times New Roman" w:hAnsi="Calibri" w:cs="Times New Roman"/>
                <w:color w:val="000000"/>
                <w:sz w:val="18"/>
                <w:szCs w:val="18"/>
              </w:rPr>
              <w:t>CUT</w:t>
            </w:r>
            <w:r w:rsidRPr="009655D0">
              <w:rPr>
                <w:rFonts w:ascii="Calibri" w:eastAsia="Times New Roman" w:hAnsi="Calibri" w:cs="Times New Roman"/>
                <w:color w:val="000000"/>
                <w:sz w:val="18"/>
                <w:szCs w:val="18"/>
                <w:vertAlign w:val="subscript"/>
              </w:rPr>
              <w:t>85°C</w:t>
            </w:r>
          </w:p>
        </w:tc>
        <w:tc>
          <w:tcPr>
            <w:tcW w:w="2552" w:type="dxa"/>
            <w:tcBorders>
              <w:top w:val="nil"/>
              <w:left w:val="nil"/>
              <w:bottom w:val="single" w:sz="4" w:space="0" w:color="auto"/>
              <w:right w:val="single" w:sz="4" w:space="0" w:color="auto"/>
            </w:tcBorders>
            <w:shd w:val="clear" w:color="auto" w:fill="auto"/>
            <w:noWrap/>
            <w:vAlign w:val="bottom"/>
            <w:hideMark/>
          </w:tcPr>
          <w:p w14:paraId="084BB352" w14:textId="77777777" w:rsidR="003D37B2" w:rsidRPr="009655D0" w:rsidRDefault="003D37B2" w:rsidP="003D37B2">
            <w:pPr>
              <w:spacing w:after="0" w:line="240" w:lineRule="auto"/>
              <w:jc w:val="center"/>
              <w:rPr>
                <w:rFonts w:ascii="Calibri" w:eastAsia="Times New Roman" w:hAnsi="Calibri" w:cs="Times New Roman"/>
                <w:color w:val="000000"/>
                <w:sz w:val="18"/>
                <w:szCs w:val="18"/>
              </w:rPr>
            </w:pPr>
            <w:r w:rsidRPr="009655D0">
              <w:rPr>
                <w:rFonts w:ascii="Calibri" w:eastAsia="Times New Roman" w:hAnsi="Calibri" w:cs="Times New Roman"/>
                <w:color w:val="000000"/>
                <w:sz w:val="18"/>
                <w:szCs w:val="18"/>
              </w:rPr>
              <w:t>NA</w:t>
            </w:r>
          </w:p>
        </w:tc>
      </w:tr>
    </w:tbl>
    <w:p w14:paraId="1D7D48CC" w14:textId="77777777" w:rsidR="004A090D" w:rsidRDefault="004A090D" w:rsidP="00AA573F">
      <w:pPr>
        <w:spacing w:after="0"/>
        <w:rPr>
          <w:lang w:val="fr-FR"/>
        </w:rPr>
      </w:pPr>
    </w:p>
    <w:p w14:paraId="6A5E88C8" w14:textId="77777777" w:rsidR="003D37B2" w:rsidRPr="003D37B2" w:rsidRDefault="003D37B2" w:rsidP="00AA573F">
      <w:pPr>
        <w:spacing w:after="0"/>
        <w:rPr>
          <w:i/>
          <w:sz w:val="18"/>
          <w:lang w:val="fr-FR"/>
        </w:rPr>
      </w:pPr>
      <w:r w:rsidRPr="003D37B2">
        <w:rPr>
          <w:i/>
          <w:sz w:val="18"/>
          <w:lang w:val="fr-FR"/>
        </w:rPr>
        <w:t>P</w:t>
      </w:r>
      <w:r w:rsidRPr="003D37B2">
        <w:rPr>
          <w:i/>
          <w:sz w:val="18"/>
          <w:vertAlign w:val="subscript"/>
          <w:lang w:val="fr-FR"/>
        </w:rPr>
        <w:t>T</w:t>
      </w:r>
      <w:r w:rsidRPr="003D37B2">
        <w:rPr>
          <w:i/>
          <w:sz w:val="18"/>
          <w:lang w:val="fr-FR"/>
        </w:rPr>
        <w:t>-value = Valeur de pasteurisation à la température T</w:t>
      </w:r>
    </w:p>
    <w:p w14:paraId="47B25638" w14:textId="77777777" w:rsidR="003D37B2" w:rsidRPr="003D37B2" w:rsidRDefault="003D37B2" w:rsidP="00AA573F">
      <w:pPr>
        <w:spacing w:after="0"/>
        <w:rPr>
          <w:i/>
          <w:sz w:val="18"/>
          <w:lang w:val="fr-FR"/>
        </w:rPr>
      </w:pPr>
      <w:r w:rsidRPr="003D37B2">
        <w:rPr>
          <w:i/>
          <w:sz w:val="18"/>
          <w:lang w:val="fr-FR"/>
        </w:rPr>
        <w:t>D</w:t>
      </w:r>
      <w:r w:rsidRPr="003D37B2">
        <w:rPr>
          <w:i/>
          <w:sz w:val="18"/>
          <w:vertAlign w:val="subscript"/>
          <w:lang w:val="fr-FR"/>
        </w:rPr>
        <w:t xml:space="preserve">T </w:t>
      </w:r>
      <w:r w:rsidRPr="003D37B2">
        <w:rPr>
          <w:i/>
          <w:sz w:val="18"/>
          <w:lang w:val="fr-FR"/>
        </w:rPr>
        <w:t>= Temps de réduction décimale à la température T</w:t>
      </w:r>
    </w:p>
    <w:p w14:paraId="1FA27BF6" w14:textId="77777777" w:rsidR="003D37B2" w:rsidRPr="003D37B2" w:rsidRDefault="003D37B2" w:rsidP="00AA573F">
      <w:pPr>
        <w:spacing w:after="0"/>
        <w:rPr>
          <w:i/>
          <w:sz w:val="18"/>
          <w:lang w:val="fr-FR"/>
        </w:rPr>
      </w:pPr>
      <w:r w:rsidRPr="003D37B2">
        <w:rPr>
          <w:i/>
          <w:sz w:val="18"/>
          <w:lang w:val="fr-FR"/>
        </w:rPr>
        <w:t>CUT</w:t>
      </w:r>
      <w:r w:rsidRPr="003D37B2">
        <w:rPr>
          <w:i/>
          <w:sz w:val="18"/>
          <w:vertAlign w:val="subscript"/>
          <w:lang w:val="fr-FR"/>
        </w:rPr>
        <w:t>T</w:t>
      </w:r>
      <w:r w:rsidRPr="003D37B2">
        <w:rPr>
          <w:i/>
          <w:sz w:val="18"/>
          <w:lang w:val="fr-FR"/>
        </w:rPr>
        <w:t xml:space="preserve"> = Temps nécessaire au point le plus froid pour atteindre la température T </w:t>
      </w:r>
    </w:p>
    <w:p w14:paraId="377A4923" w14:textId="0FFE0ADE" w:rsidR="007E05ED" w:rsidRDefault="003D37B2" w:rsidP="00AA573F">
      <w:pPr>
        <w:spacing w:after="0"/>
        <w:rPr>
          <w:i/>
          <w:sz w:val="18"/>
          <w:lang w:val="fr-FR"/>
        </w:rPr>
      </w:pPr>
      <w:r w:rsidRPr="003D37B2">
        <w:rPr>
          <w:i/>
          <w:sz w:val="18"/>
          <w:lang w:val="fr-FR"/>
        </w:rPr>
        <w:lastRenderedPageBreak/>
        <w:t>(a)D</w:t>
      </w:r>
      <w:r w:rsidRPr="003D37B2">
        <w:rPr>
          <w:i/>
          <w:sz w:val="18"/>
          <w:vertAlign w:val="subscript"/>
          <w:lang w:val="fr-FR"/>
        </w:rPr>
        <w:t>55°C</w:t>
      </w:r>
      <w:r w:rsidRPr="003D37B2">
        <w:rPr>
          <w:i/>
          <w:sz w:val="18"/>
          <w:lang w:val="fr-FR"/>
        </w:rPr>
        <w:t>, D</w:t>
      </w:r>
      <w:r w:rsidRPr="003D37B2">
        <w:rPr>
          <w:i/>
          <w:sz w:val="18"/>
          <w:vertAlign w:val="subscript"/>
          <w:lang w:val="fr-FR"/>
        </w:rPr>
        <w:t xml:space="preserve">60°C, </w:t>
      </w:r>
      <w:r w:rsidRPr="003D37B2">
        <w:rPr>
          <w:i/>
          <w:sz w:val="18"/>
          <w:lang w:val="fr-FR"/>
        </w:rPr>
        <w:t>D</w:t>
      </w:r>
      <w:r w:rsidRPr="003D37B2">
        <w:rPr>
          <w:i/>
          <w:sz w:val="18"/>
          <w:vertAlign w:val="subscript"/>
          <w:lang w:val="fr-FR"/>
        </w:rPr>
        <w:t xml:space="preserve">65°C, </w:t>
      </w:r>
      <w:r w:rsidRPr="003D37B2">
        <w:rPr>
          <w:i/>
          <w:sz w:val="18"/>
          <w:lang w:val="fr-FR"/>
        </w:rPr>
        <w:t>D</w:t>
      </w:r>
      <w:r w:rsidRPr="003D37B2">
        <w:rPr>
          <w:i/>
          <w:sz w:val="18"/>
          <w:vertAlign w:val="subscript"/>
          <w:lang w:val="fr-FR"/>
        </w:rPr>
        <w:t xml:space="preserve">70°C </w:t>
      </w:r>
      <w:r w:rsidRPr="003D37B2">
        <w:rPr>
          <w:i/>
          <w:sz w:val="18"/>
          <w:lang w:val="fr-FR"/>
        </w:rPr>
        <w:t xml:space="preserve">ont été extrait directement depuis </w:t>
      </w:r>
      <w:r w:rsidRPr="003D37B2">
        <w:rPr>
          <w:i/>
          <w:sz w:val="18"/>
          <w:lang w:val="fr-FR"/>
        </w:rPr>
        <w:fldChar w:fldCharType="begin"/>
      </w:r>
      <w:r w:rsidRPr="003D37B2">
        <w:rPr>
          <w:i/>
          <w:sz w:val="18"/>
          <w:lang w:val="fr-FR"/>
        </w:rPr>
        <w:instrText xml:space="preserve"> ADDIN ZOTERO_ITEM CSL_CITATION {"citationID":"oRgjFjz0","properties":{"formattedCitation":"(Osaili et al., 2006)","plainCitation":"(Osaili et al., 2006)","noteIndex":0},"citationItems":[{"id":298,"uris":["http://zotero.org/users/local/NNf6eOdK/items/VHIG3CNZ"],"itemData":{"id":298,"type":"article-journal","abstract":"Thermal inactivation studies were used to determine the D- and z-values of Escherichia coli O157:H7, Salmonella, and Listeria monocytogenes in ready-to-eat chicken-fried beef patties. Inoculated meat was packaged in sterile bags, which were immersed in a circulated water bath and held at 55, 57.5, 60, 62.5, 65, 67.5, and 70ЊC for different lengths of time. D- and z-values were determined with a linear regression model. Average D-values at temperatures 55 to 70ЊC were 27.62 to 0.04 min for E. coli O157:H7, 67.68 to 0.22 min for Salmonella, and 81.37 to 0.31 min for L. monocytogenes. The z-values were 5.2ЊC for E. coli O157:H7, 6.0ЊC for Salmonella, and 6.1ЊC for L. monocytogenes. The results of this study can be used by food processors to validate their processes and help eliminate pathogenic bacteria associated with chicken-fried beef products.","container-title":"Journal of Food Protection","DOI":"10.4315/0362-028X-69.5.1080","ISSN":"0362028X","issue":"5","journalAbbreviation":"Journal of Food Protection","language":"en","page":"1080-1086","source":"DOI.org (Crossref)","title":"Thermal Inactivation Studies of Escherichia coli O157:H7, Salmonella, and Listeria monocytogenes in Ready-to-Eat Chicken-Fried Beef Patties","title-short":"Thermal Inactivation Studies of Escherichia coli O157","volume":"69","author":[{"family":"Osaili","given":"T."},{"family":"Griffis","given":"C.L."},{"family":"Martin","given":"E.M."},{"family":"Beard","given":"B.L."},{"family":"Keener","given":"A."},{"family":"Marcy","given":"J.A."}],"issued":{"date-parts":[["2006",5]]}}}],"schema":"https://github.com/citation-style-language/schema/raw/master/csl-citation.json"} </w:instrText>
      </w:r>
      <w:r w:rsidRPr="003D37B2">
        <w:rPr>
          <w:i/>
          <w:sz w:val="18"/>
          <w:lang w:val="fr-FR"/>
        </w:rPr>
        <w:fldChar w:fldCharType="separate"/>
      </w:r>
      <w:r w:rsidRPr="003D37B2">
        <w:rPr>
          <w:rFonts w:ascii="Calibri" w:hAnsi="Calibri"/>
          <w:i/>
          <w:sz w:val="18"/>
          <w:lang w:val="fr-FR"/>
        </w:rPr>
        <w:t xml:space="preserve">(Osaili </w:t>
      </w:r>
      <w:r w:rsidR="00223E3B" w:rsidRPr="00223E3B">
        <w:rPr>
          <w:rFonts w:ascii="Calibri" w:hAnsi="Calibri"/>
          <w:i/>
          <w:sz w:val="18"/>
          <w:lang w:val="fr-FR"/>
        </w:rPr>
        <w:t>et al</w:t>
      </w:r>
      <w:r w:rsidRPr="003D37B2">
        <w:rPr>
          <w:rFonts w:ascii="Calibri" w:hAnsi="Calibri"/>
          <w:i/>
          <w:sz w:val="18"/>
          <w:lang w:val="fr-FR"/>
        </w:rPr>
        <w:t>., 2006)</w:t>
      </w:r>
      <w:r w:rsidRPr="003D37B2">
        <w:rPr>
          <w:i/>
          <w:sz w:val="18"/>
          <w:lang w:val="fr-FR"/>
        </w:rPr>
        <w:fldChar w:fldCharType="end"/>
      </w:r>
      <w:r w:rsidRPr="003D37B2">
        <w:rPr>
          <w:i/>
          <w:sz w:val="18"/>
          <w:lang w:val="fr-FR"/>
        </w:rPr>
        <w:t>. D</w:t>
      </w:r>
      <w:r w:rsidRPr="003D37B2">
        <w:rPr>
          <w:i/>
          <w:sz w:val="18"/>
          <w:vertAlign w:val="subscript"/>
          <w:lang w:val="fr-FR"/>
        </w:rPr>
        <w:t xml:space="preserve">55°C, </w:t>
      </w:r>
      <w:r w:rsidRPr="003D37B2">
        <w:rPr>
          <w:i/>
          <w:sz w:val="18"/>
          <w:lang w:val="fr-FR"/>
        </w:rPr>
        <w:t>D</w:t>
      </w:r>
      <w:r w:rsidRPr="003D37B2">
        <w:rPr>
          <w:i/>
          <w:sz w:val="18"/>
          <w:vertAlign w:val="subscript"/>
          <w:lang w:val="fr-FR"/>
        </w:rPr>
        <w:t xml:space="preserve">55°C et </w:t>
      </w:r>
      <w:r w:rsidRPr="003D37B2">
        <w:rPr>
          <w:i/>
          <w:sz w:val="18"/>
          <w:lang w:val="fr-FR"/>
        </w:rPr>
        <w:t>D</w:t>
      </w:r>
      <w:r w:rsidRPr="003D37B2">
        <w:rPr>
          <w:i/>
          <w:sz w:val="18"/>
          <w:vertAlign w:val="subscript"/>
          <w:lang w:val="fr-FR"/>
        </w:rPr>
        <w:t xml:space="preserve">55°C </w:t>
      </w:r>
      <w:r w:rsidRPr="003D37B2">
        <w:rPr>
          <w:i/>
          <w:sz w:val="18"/>
          <w:lang w:val="fr-FR"/>
        </w:rPr>
        <w:t>ont été estimé à</w:t>
      </w:r>
      <w:r w:rsidRPr="003D37B2">
        <w:rPr>
          <w:i/>
          <w:sz w:val="18"/>
          <w:vertAlign w:val="subscript"/>
          <w:lang w:val="fr-FR"/>
        </w:rPr>
        <w:t xml:space="preserve"> </w:t>
      </w:r>
      <w:r w:rsidRPr="003D37B2">
        <w:rPr>
          <w:i/>
          <w:sz w:val="18"/>
          <w:lang w:val="fr-FR"/>
        </w:rPr>
        <w:t>partir de la valeur de Z déterminée par les auteurs, soit Z=6°C.</w:t>
      </w:r>
    </w:p>
    <w:p w14:paraId="09866515" w14:textId="77777777" w:rsidR="001C24B1" w:rsidRDefault="001C24B1" w:rsidP="001C24B1">
      <w:pPr>
        <w:spacing w:after="0"/>
        <w:rPr>
          <w:lang w:val="fr-FR"/>
        </w:rPr>
      </w:pPr>
      <w:r>
        <w:rPr>
          <w:rFonts w:ascii="Calibri" w:eastAsia="Times New Roman" w:hAnsi="Calibri" w:cs="Times New Roman"/>
          <w:color w:val="000000"/>
          <w:lang w:val="fr-FR"/>
        </w:rPr>
        <w:t xml:space="preserve">Afin de valider l’application de tels barèmes pour la sanitation des produits à base de viande de volaille vis-à-vis de </w:t>
      </w:r>
      <w:r w:rsidRPr="000E3EA0">
        <w:rPr>
          <w:rFonts w:ascii="Calibri" w:eastAsia="Times New Roman" w:hAnsi="Calibri" w:cs="Times New Roman"/>
          <w:i/>
          <w:color w:val="000000"/>
          <w:lang w:val="fr-FR"/>
        </w:rPr>
        <w:t>Salmonella</w:t>
      </w:r>
      <w:r>
        <w:rPr>
          <w:rFonts w:ascii="Calibri" w:eastAsia="Times New Roman" w:hAnsi="Calibri" w:cs="Times New Roman"/>
          <w:color w:val="000000"/>
          <w:lang w:val="fr-FR"/>
        </w:rPr>
        <w:t xml:space="preserve"> et dans l’objectif d’établir un critère de performance, il est alors essentiel de déterminer la prévalence de </w:t>
      </w:r>
      <w:r w:rsidRPr="000E3EA0">
        <w:rPr>
          <w:rFonts w:ascii="Calibri" w:eastAsia="Times New Roman" w:hAnsi="Calibri" w:cs="Times New Roman"/>
          <w:i/>
          <w:color w:val="000000"/>
          <w:lang w:val="fr-FR"/>
        </w:rPr>
        <w:t>Salmonella</w:t>
      </w:r>
      <w:r>
        <w:rPr>
          <w:rFonts w:ascii="Calibri" w:eastAsia="Times New Roman" w:hAnsi="Calibri" w:cs="Times New Roman"/>
          <w:color w:val="000000"/>
          <w:lang w:val="fr-FR"/>
        </w:rPr>
        <w:t xml:space="preserve"> dans ce type de produit.</w:t>
      </w:r>
    </w:p>
    <w:p w14:paraId="6954831A" w14:textId="77777777" w:rsidR="00113B04" w:rsidRDefault="00113B04" w:rsidP="00AA573F">
      <w:pPr>
        <w:spacing w:after="0"/>
        <w:rPr>
          <w:i/>
          <w:sz w:val="18"/>
          <w:lang w:val="fr-FR"/>
        </w:rPr>
      </w:pPr>
    </w:p>
    <w:p w14:paraId="6A366FE8" w14:textId="2BC01853" w:rsidR="00D21C27" w:rsidRDefault="00EB71CE" w:rsidP="00606B56">
      <w:pPr>
        <w:pStyle w:val="Titre2"/>
        <w:rPr>
          <w:lang w:val="fr-FR"/>
        </w:rPr>
      </w:pPr>
      <w:bookmarkStart w:id="7" w:name="_Toc182928643"/>
      <w:r>
        <w:rPr>
          <w:lang w:val="fr-FR"/>
        </w:rPr>
        <w:t>I.2. Etudes épidémiologique</w:t>
      </w:r>
      <w:r w:rsidR="009655D0">
        <w:rPr>
          <w:lang w:val="fr-FR"/>
        </w:rPr>
        <w:t>s</w:t>
      </w:r>
      <w:r>
        <w:rPr>
          <w:lang w:val="fr-FR"/>
        </w:rPr>
        <w:t xml:space="preserve"> et prévalence</w:t>
      </w:r>
      <w:bookmarkEnd w:id="7"/>
    </w:p>
    <w:p w14:paraId="7DF70B0A" w14:textId="77777777" w:rsidR="00EB71CE" w:rsidRDefault="00EB71CE" w:rsidP="00AA573F">
      <w:pPr>
        <w:spacing w:after="0"/>
        <w:rPr>
          <w:i/>
          <w:sz w:val="18"/>
          <w:lang w:val="fr-FR"/>
        </w:rPr>
      </w:pPr>
    </w:p>
    <w:p w14:paraId="457013F6" w14:textId="2D7FD495" w:rsidR="00D21C27" w:rsidRPr="00497E73" w:rsidRDefault="00D21C27" w:rsidP="00D21C27">
      <w:pPr>
        <w:spacing w:after="0"/>
        <w:rPr>
          <w:lang w:val="fr-FR"/>
        </w:rPr>
      </w:pPr>
      <w:r>
        <w:rPr>
          <w:lang w:val="fr-FR"/>
        </w:rPr>
        <w:t>Dans les abattoirs français, les professionnels ont obligation d’enregistrer les résultats d’analyses d’autocontrôles</w:t>
      </w:r>
      <w:r w:rsidRPr="00497E73">
        <w:rPr>
          <w:lang w:val="fr-FR"/>
        </w:rPr>
        <w:t xml:space="preserve"> sur un site dédié</w:t>
      </w:r>
      <w:r>
        <w:rPr>
          <w:lang w:val="fr-FR"/>
        </w:rPr>
        <w:t xml:space="preserve"> (base de données DONAVOL)</w:t>
      </w:r>
      <w:r w:rsidRPr="00497E73">
        <w:rPr>
          <w:lang w:val="fr-FR"/>
        </w:rPr>
        <w:t xml:space="preserve"> </w:t>
      </w:r>
      <w:r>
        <w:rPr>
          <w:lang w:val="fr-FR"/>
        </w:rPr>
        <w:t>afin d’avoir un suivi de la présence de salmonelles</w:t>
      </w:r>
      <w:r w:rsidR="009655D0">
        <w:rPr>
          <w:lang w:val="fr-FR"/>
        </w:rPr>
        <w:t xml:space="preserve"> dans la filière</w:t>
      </w:r>
      <w:r>
        <w:rPr>
          <w:lang w:val="fr-FR"/>
        </w:rPr>
        <w:t xml:space="preserve">. De plus, </w:t>
      </w:r>
      <w:r w:rsidRPr="00497E73">
        <w:rPr>
          <w:lang w:val="fr-FR"/>
        </w:rPr>
        <w:t>un plan de surveillance réalisé une année sur deux par les Services vétérinaires d’inspection</w:t>
      </w:r>
      <w:r>
        <w:rPr>
          <w:lang w:val="fr-FR"/>
        </w:rPr>
        <w:t xml:space="preserve"> permet de renforce</w:t>
      </w:r>
      <w:r w:rsidR="00760F8E">
        <w:rPr>
          <w:lang w:val="fr-FR"/>
        </w:rPr>
        <w:t>r</w:t>
      </w:r>
      <w:r>
        <w:rPr>
          <w:lang w:val="fr-FR"/>
        </w:rPr>
        <w:t xml:space="preserve"> ce suivi</w:t>
      </w:r>
      <w:r w:rsidRPr="00497E73">
        <w:rPr>
          <w:lang w:val="fr-FR"/>
        </w:rPr>
        <w:t>.</w:t>
      </w:r>
      <w:r>
        <w:rPr>
          <w:lang w:val="fr-FR"/>
        </w:rPr>
        <w:t xml:space="preserve"> En outre, </w:t>
      </w:r>
      <w:r w:rsidRPr="00497E73">
        <w:rPr>
          <w:lang w:val="fr-FR"/>
        </w:rPr>
        <w:t>l’article 50 de la loi n°2018-938 du 30 octobre 2018, dite loi EGALIM, introduit l’obligation pour l’exploitant d’informer immédiatement la DD(CS)PP lorsqu’il considère que, sur la base d’un résultat d’autocontrôle défavorable, les produits sont susceptibles d’être préjudiciables à la santé humaine ou animale, même s’ils n’ont pas été mis sur le marché</w:t>
      </w:r>
      <w:r>
        <w:rPr>
          <w:lang w:val="fr-FR"/>
        </w:rPr>
        <w:t>.</w:t>
      </w:r>
    </w:p>
    <w:p w14:paraId="77BAA7CB" w14:textId="6D3DF639" w:rsidR="00D21C27" w:rsidRDefault="00D21C27" w:rsidP="00D21C27">
      <w:pPr>
        <w:spacing w:after="0"/>
        <w:rPr>
          <w:lang w:val="fr-FR"/>
        </w:rPr>
      </w:pPr>
      <w:r>
        <w:rPr>
          <w:lang w:val="fr-FR"/>
        </w:rPr>
        <w:t>C</w:t>
      </w:r>
      <w:r w:rsidRPr="00D94C89">
        <w:rPr>
          <w:lang w:val="fr-FR"/>
        </w:rPr>
        <w:t>haque année, l’</w:t>
      </w:r>
      <w:proofErr w:type="spellStart"/>
      <w:r>
        <w:rPr>
          <w:lang w:val="fr-FR"/>
        </w:rPr>
        <w:t>European</w:t>
      </w:r>
      <w:proofErr w:type="spellEnd"/>
      <w:r>
        <w:rPr>
          <w:lang w:val="fr-FR"/>
        </w:rPr>
        <w:t xml:space="preserve"> Food </w:t>
      </w:r>
      <w:proofErr w:type="spellStart"/>
      <w:r>
        <w:rPr>
          <w:lang w:val="fr-FR"/>
        </w:rPr>
        <w:t>Safety</w:t>
      </w:r>
      <w:proofErr w:type="spellEnd"/>
      <w:r>
        <w:rPr>
          <w:lang w:val="fr-FR"/>
        </w:rPr>
        <w:t xml:space="preserve"> </w:t>
      </w:r>
      <w:proofErr w:type="spellStart"/>
      <w:r>
        <w:rPr>
          <w:lang w:val="fr-FR"/>
        </w:rPr>
        <w:t>Authority</w:t>
      </w:r>
      <w:proofErr w:type="spellEnd"/>
      <w:r>
        <w:rPr>
          <w:lang w:val="fr-FR"/>
        </w:rPr>
        <w:t xml:space="preserve"> (</w:t>
      </w:r>
      <w:r w:rsidRPr="00D94C89">
        <w:rPr>
          <w:lang w:val="fr-FR"/>
        </w:rPr>
        <w:t>EFSA</w:t>
      </w:r>
      <w:r>
        <w:rPr>
          <w:lang w:val="fr-FR"/>
        </w:rPr>
        <w:t>)</w:t>
      </w:r>
      <w:r w:rsidRPr="00D94C89">
        <w:rPr>
          <w:lang w:val="fr-FR"/>
        </w:rPr>
        <w:t xml:space="preserve"> et l’</w:t>
      </w:r>
      <w:proofErr w:type="spellStart"/>
      <w:r>
        <w:rPr>
          <w:lang w:val="fr-FR"/>
        </w:rPr>
        <w:t>European</w:t>
      </w:r>
      <w:proofErr w:type="spellEnd"/>
      <w:r>
        <w:rPr>
          <w:lang w:val="fr-FR"/>
        </w:rPr>
        <w:t xml:space="preserve"> Centre for </w:t>
      </w:r>
      <w:proofErr w:type="spellStart"/>
      <w:r>
        <w:rPr>
          <w:lang w:val="fr-FR"/>
        </w:rPr>
        <w:t>Disease</w:t>
      </w:r>
      <w:proofErr w:type="spellEnd"/>
      <w:r>
        <w:rPr>
          <w:lang w:val="fr-FR"/>
        </w:rPr>
        <w:t xml:space="preserve"> </w:t>
      </w:r>
      <w:proofErr w:type="spellStart"/>
      <w:r>
        <w:rPr>
          <w:lang w:val="fr-FR"/>
        </w:rPr>
        <w:t>prevention</w:t>
      </w:r>
      <w:proofErr w:type="spellEnd"/>
      <w:r>
        <w:rPr>
          <w:lang w:val="fr-FR"/>
        </w:rPr>
        <w:t xml:space="preserve"> and Control (</w:t>
      </w:r>
      <w:r w:rsidRPr="00D94C89">
        <w:rPr>
          <w:lang w:val="fr-FR"/>
        </w:rPr>
        <w:t>ECDC</w:t>
      </w:r>
      <w:r>
        <w:rPr>
          <w:lang w:val="fr-FR"/>
        </w:rPr>
        <w:t>)</w:t>
      </w:r>
      <w:r w:rsidRPr="00D94C89">
        <w:rPr>
          <w:lang w:val="fr-FR"/>
        </w:rPr>
        <w:t xml:space="preserve"> publient </w:t>
      </w:r>
      <w:r>
        <w:rPr>
          <w:lang w:val="fr-FR"/>
        </w:rPr>
        <w:t>un rapport sur les zoonoses dans l’Union européenne qui reprend notamment les données collectées dans le cadre des autocontrôles</w:t>
      </w:r>
      <w:r w:rsidR="00B14560">
        <w:rPr>
          <w:lang w:val="fr-FR"/>
        </w:rPr>
        <w:t xml:space="preserve"> sur les produits à base de viande prêts à être consommées ou non</w:t>
      </w:r>
      <w:r>
        <w:rPr>
          <w:lang w:val="fr-FR"/>
        </w:rPr>
        <w:t xml:space="preserve">. Ce rapport livre une liste très exhaustive d’informations sur les pathogènes alimentaires dont </w:t>
      </w:r>
      <w:r w:rsidRPr="00D94C89">
        <w:rPr>
          <w:i/>
          <w:lang w:val="fr-FR"/>
        </w:rPr>
        <w:t>Salmonella</w:t>
      </w:r>
      <w:r>
        <w:rPr>
          <w:i/>
          <w:lang w:val="fr-FR"/>
        </w:rPr>
        <w:t xml:space="preserve"> </w:t>
      </w:r>
      <w:r>
        <w:rPr>
          <w:i/>
          <w:lang w:val="fr-FR"/>
        </w:rPr>
        <w:fldChar w:fldCharType="begin"/>
      </w:r>
      <w:r>
        <w:rPr>
          <w:i/>
          <w:lang w:val="fr-FR"/>
        </w:rPr>
        <w:instrText xml:space="preserve"> ADDIN ZOTERO_ITEM CSL_CITATION {"citationID":"hhGNxHjU","properties":{"formattedCitation":"(EFSA and ECDC, 2022)","plainCitation":"(EFSA and ECDC, 2022)","noteIndex":0},"citationItems":[{"id":284,"uris":["http://zotero.org/users/local/NNf6eOdK/items/6EV9D7QV"],"itemData":{"id":284,"type":"article-journal","abstract":"This report of the European Food Safety Authority and the European Centre for Disease Prevention and Control presents the results of zoonoses monitoring and surveillance activities carried out in 2021 in 27 MSs, the United Kingdom (Northern Ireland) and nine non-MSs. Key statistics on zoonoses and zoonotic agents in humans, food, animals and feed are provided and interpreted historically. In 2021, the ﬁrst and second most reported zoonoses in humans were campylobacteriosis and salmonellosis, respectively. Cases of campylobacteriosis and salmonellosis increased in comparison with 2020, but decreased compared with previous years. In 2021, data collection and analysis at the EU level were still impacted by the COVID-19 pandemic and the control measures adopted in the MSs, including partial or total lockdowns. Sixteen MSs and the United Kingdom (Northern Ireland) achieved all the established targets in poultry populations for reduction in Salmonella prevalence for the relevant serovars. Salmonella samples from carcases of various animal species and samples for Campylobacter quantiﬁcation from broiler carcases were more frequently positive when performed by the competent authorities than when own-checks were conducted. Yersiniosis was the third most reported zoonosis in humans, followed by Shiga toxin-producing Escherichia coli (STEC) and Listeria monocytogenes infections. L. monocytogenes and West Nile virus infections were the most severe zoonotic diseases, with the most hospitalisations and highest case fatality rates. Overall, MSs reported more foodborne outbreaks and cases in 2021 than in 2020. S. Enteritidis remained the most frequently reported causative agent for foodborne outbreaks. Salmonella in ‘eggs and egg products’ and in ‘mixed foods’ were the agent/food pairs of most concern. Outbreaks linked to ‘vegetables and juices and products thereof’ rose considerably compared with previous years. This report also provides updates on brucellosis, Coxiella burnetii (Q fever), echinococcosis, rabies, toxoplasmosis, trichinellosis, tuberculosis due to Mycobacterium bovis or M. caprae, and tularaemia.","container-title":"EFSA Journal","DOI":"10.2903/j.efsa.2022.7666","ISSN":"18314732, 18314732","issue":"12","journalAbbreviation":"EFS2","language":"en","source":"DOI.org (CSL JSON)","title":"The European Union One Health 2021 Zoonoses Report","URL":"https://data.europa.eu/doi/10.2903/j.efsa.2022.7666","volume":"20","author":[{"literal":"EFSA"},{"literal":"ECDC"}],"accessed":{"date-parts":[["2023",6,16]]},"issued":{"date-parts":[["2022",12]]}}}],"schema":"https://github.com/citation-style-language/schema/raw/master/csl-citation.json"} </w:instrText>
      </w:r>
      <w:r>
        <w:rPr>
          <w:i/>
          <w:lang w:val="fr-FR"/>
        </w:rPr>
        <w:fldChar w:fldCharType="separate"/>
      </w:r>
      <w:r w:rsidRPr="00884708">
        <w:rPr>
          <w:rFonts w:ascii="Calibri" w:hAnsi="Calibri" w:cs="Calibri"/>
          <w:lang w:val="fr-FR"/>
        </w:rPr>
        <w:t>(EFSA and ECDC, 2022)</w:t>
      </w:r>
      <w:r>
        <w:rPr>
          <w:i/>
          <w:lang w:val="fr-FR"/>
        </w:rPr>
        <w:fldChar w:fldCharType="end"/>
      </w:r>
      <w:r w:rsidRPr="00884708">
        <w:rPr>
          <w:lang w:val="fr-FR"/>
        </w:rPr>
        <w:t xml:space="preserve">. </w:t>
      </w:r>
    </w:p>
    <w:p w14:paraId="4EC4185F" w14:textId="77777777" w:rsidR="00D21C27" w:rsidRDefault="00D21C27" w:rsidP="00D21C27">
      <w:pPr>
        <w:spacing w:after="0"/>
        <w:rPr>
          <w:lang w:val="fr-FR"/>
        </w:rPr>
      </w:pPr>
      <w:r>
        <w:rPr>
          <w:lang w:val="fr-FR"/>
        </w:rPr>
        <w:t xml:space="preserve">Dans le cas de la règlementation (CE) No 2073/2015, le critère de sécurité des aliments impose l’absence de Salmonelles dans 25g de produit avant sa mise sur le marché et pendant toute la durée de conservation. </w:t>
      </w:r>
    </w:p>
    <w:p w14:paraId="744F4B59" w14:textId="77777777" w:rsidR="009655D0" w:rsidRDefault="009655D0" w:rsidP="00D21C27">
      <w:pPr>
        <w:spacing w:after="0"/>
        <w:rPr>
          <w:lang w:val="fr-FR"/>
        </w:rPr>
      </w:pPr>
    </w:p>
    <w:p w14:paraId="53E7D7A4" w14:textId="20791CAF" w:rsidR="00D21C27" w:rsidRPr="00D94C89" w:rsidRDefault="00D21C27" w:rsidP="00D21C27">
      <w:pPr>
        <w:spacing w:after="0"/>
        <w:rPr>
          <w:lang w:val="fr-FR"/>
        </w:rPr>
      </w:pPr>
      <w:r>
        <w:rPr>
          <w:lang w:val="fr-FR"/>
        </w:rPr>
        <w:t>Sur l’année 2021, 32 212 et 22 614 échantillons ont été récoltés au niveau de la fabrication et de la distribution respectivement (</w:t>
      </w:r>
      <w:r>
        <w:rPr>
          <w:lang w:val="fr-FR"/>
        </w:rPr>
        <w:fldChar w:fldCharType="begin"/>
      </w:r>
      <w:r>
        <w:rPr>
          <w:lang w:val="fr-FR"/>
        </w:rPr>
        <w:instrText xml:space="preserve"> REF _Ref138170075 \h </w:instrText>
      </w:r>
      <w:r>
        <w:rPr>
          <w:lang w:val="fr-FR"/>
        </w:rPr>
      </w:r>
      <w:r>
        <w:rPr>
          <w:lang w:val="fr-FR"/>
        </w:rPr>
        <w:fldChar w:fldCharType="separate"/>
      </w:r>
      <w:r w:rsidR="00846684" w:rsidRPr="002009F5">
        <w:rPr>
          <w:lang w:val="fr-FR"/>
        </w:rPr>
        <w:t xml:space="preserve">Tableau </w:t>
      </w:r>
      <w:r w:rsidR="00846684">
        <w:rPr>
          <w:noProof/>
          <w:lang w:val="fr-FR"/>
        </w:rPr>
        <w:t>3</w:t>
      </w:r>
      <w:r>
        <w:rPr>
          <w:lang w:val="fr-FR"/>
        </w:rPr>
        <w:fldChar w:fldCharType="end"/>
      </w:r>
      <w:r>
        <w:rPr>
          <w:lang w:val="fr-FR"/>
        </w:rPr>
        <w:t xml:space="preserve">). </w:t>
      </w:r>
    </w:p>
    <w:p w14:paraId="00489456" w14:textId="77777777" w:rsidR="00D21C27" w:rsidRDefault="00D21C27" w:rsidP="00AA573F">
      <w:pPr>
        <w:spacing w:after="0"/>
        <w:rPr>
          <w:i/>
          <w:sz w:val="18"/>
          <w:lang w:val="fr-FR"/>
        </w:rPr>
      </w:pPr>
    </w:p>
    <w:p w14:paraId="780F6C80" w14:textId="14D301B6" w:rsidR="00113B04" w:rsidRDefault="00113B04" w:rsidP="00113B04">
      <w:pPr>
        <w:pStyle w:val="Lgende"/>
        <w:keepNext/>
        <w:spacing w:after="0"/>
        <w:rPr>
          <w:lang w:val="fr-FR"/>
        </w:rPr>
      </w:pPr>
      <w:bookmarkStart w:id="8" w:name="_Ref138170075"/>
      <w:bookmarkStart w:id="9" w:name="_Ref160193918"/>
      <w:r w:rsidRPr="002009F5">
        <w:rPr>
          <w:lang w:val="fr-FR"/>
        </w:rPr>
        <w:lastRenderedPageBreak/>
        <w:t xml:space="preserve">Tableau </w:t>
      </w:r>
      <w:r>
        <w:fldChar w:fldCharType="begin"/>
      </w:r>
      <w:r w:rsidRPr="002009F5">
        <w:rPr>
          <w:lang w:val="fr-FR"/>
        </w:rPr>
        <w:instrText xml:space="preserve"> SEQ Tableau \* ARABIC </w:instrText>
      </w:r>
      <w:r>
        <w:fldChar w:fldCharType="separate"/>
      </w:r>
      <w:r w:rsidR="002014B6">
        <w:rPr>
          <w:noProof/>
          <w:lang w:val="fr-FR"/>
        </w:rPr>
        <w:t>3</w:t>
      </w:r>
      <w:r>
        <w:fldChar w:fldCharType="end"/>
      </w:r>
      <w:bookmarkEnd w:id="8"/>
      <w:r w:rsidRPr="002009F5">
        <w:rPr>
          <w:lang w:val="fr-FR"/>
        </w:rPr>
        <w:t>: Proportion (%) d'échantillons positifs pour Salmonella provenant de l'échantillonna</w:t>
      </w:r>
      <w:r>
        <w:rPr>
          <w:lang w:val="fr-FR"/>
        </w:rPr>
        <w:t>ge officiel</w:t>
      </w:r>
      <w:r w:rsidR="00B14560">
        <w:rPr>
          <w:lang w:val="fr-FR"/>
        </w:rPr>
        <w:t xml:space="preserve"> de divers pays de l’Union Européenne</w:t>
      </w:r>
      <w:r>
        <w:rPr>
          <w:lang w:val="fr-FR"/>
        </w:rPr>
        <w:t xml:space="preserve"> dans le cadre de la </w:t>
      </w:r>
      <w:r w:rsidRPr="002009F5">
        <w:rPr>
          <w:lang w:val="fr-FR"/>
        </w:rPr>
        <w:t xml:space="preserve">vérification des </w:t>
      </w:r>
      <w:r w:rsidR="00022E68">
        <w:rPr>
          <w:lang w:val="fr-FR"/>
        </w:rPr>
        <w:t>critères mic</w:t>
      </w:r>
      <w:r w:rsidR="002A7355">
        <w:rPr>
          <w:lang w:val="fr-FR"/>
        </w:rPr>
        <w:t>robiologiques</w:t>
      </w:r>
      <w:r w:rsidRPr="002009F5">
        <w:rPr>
          <w:lang w:val="fr-FR"/>
        </w:rPr>
        <w:t xml:space="preserve"> pour Salmonella conformément au règlement (CE) n° 2073/2</w:t>
      </w:r>
      <w:r>
        <w:rPr>
          <w:lang w:val="fr-FR"/>
        </w:rPr>
        <w:t>005, par stade de la chaîne alimentaire</w:t>
      </w:r>
      <w:bookmarkEnd w:id="9"/>
      <w:r w:rsidR="00DB25DF">
        <w:rPr>
          <w:lang w:val="fr-FR"/>
        </w:rPr>
        <w:t xml:space="preserve"> </w:t>
      </w:r>
      <w:r>
        <w:rPr>
          <w:lang w:val="fr-FR"/>
        </w:rPr>
        <w:fldChar w:fldCharType="begin"/>
      </w:r>
      <w:r>
        <w:rPr>
          <w:lang w:val="fr-FR"/>
        </w:rPr>
        <w:instrText xml:space="preserve"> ADDIN ZOTERO_ITEM CSL_CITATION {"citationID":"QpApQyoH","properties":{"formattedCitation":"(EFSA and ECDC, 2022)","plainCitation":"(EFSA and ECDC, 2022)","noteIndex":0},"citationItems":[{"id":284,"uris":["http://zotero.org/users/local/NNf6eOdK/items/6EV9D7QV"],"itemData":{"id":284,"type":"article-journal","abstract":"This report of the European Food Safety Authority and the European Centre for Disease Prevention and Control presents the results of zoonoses monitoring and surveillance activities carried out in 2021 in 27 MSs, the United Kingdom (Northern Ireland) and nine non-MSs. Key statistics on zoonoses and zoonotic agents in humans, food, animals and feed are provided and interpreted historically. In 2021, the ﬁrst and second most reported zoonoses in humans were campylobacteriosis and salmonellosis, respectively. Cases of campylobacteriosis and salmonellosis increased in comparison with 2020, but decreased compared with previous years. In 2021, data collection and analysis at the EU level were still impacted by the COVID-19 pandemic and the control measures adopted in the MSs, including partial or total lockdowns. Sixteen MSs and the United Kingdom (Northern Ireland) achieved all the established targets in poultry populations for reduction in Salmonella prevalence for the relevant serovars. Salmonella samples from carcases of various animal species and samples for Campylobacter quantiﬁcation from broiler carcases were more frequently positive when performed by the competent authorities than when own-checks were conducted. Yersiniosis was the third most reported zoonosis in humans, followed by Shiga toxin-producing Escherichia coli (STEC) and Listeria monocytogenes infections. L. monocytogenes and West Nile virus infections were the most severe zoonotic diseases, with the most hospitalisations and highest case fatality rates. Overall, MSs reported more foodborne outbreaks and cases in 2021 than in 2020. S. Enteritidis remained the most frequently reported causative agent for foodborne outbreaks. Salmonella in ‘eggs and egg products’ and in ‘mixed foods’ were the agent/food pairs of most concern. Outbreaks linked to ‘vegetables and juices and products thereof’ rose considerably compared with previous years. This report also provides updates on brucellosis, Coxiella burnetii (Q fever), echinococcosis, rabies, toxoplasmosis, trichinellosis, tuberculosis due to Mycobacterium bovis or M. caprae, and tularaemia.","container-title":"EFSA Journal","DOI":"10.2903/j.efsa.2022.7666","ISSN":"18314732, 18314732","issue":"12","journalAbbreviation":"EFS2","language":"en","source":"DOI.org (CSL JSON)","title":"The European Union One Health 2021 Zoonoses Report","URL":"https://data.europa.eu/doi/10.2903/j.efsa.2022.7666","volume":"20","author":[{"literal":"EFSA"},{"literal":"ECDC"}],"accessed":{"date-parts":[["2023",6,16]]},"issued":{"date-parts":[["2022",12]]}}}],"schema":"https://github.com/citation-style-language/schema/raw/master/csl-citation.json"} </w:instrText>
      </w:r>
      <w:r>
        <w:rPr>
          <w:lang w:val="fr-FR"/>
        </w:rPr>
        <w:fldChar w:fldCharType="separate"/>
      </w:r>
      <w:r w:rsidRPr="00D64616">
        <w:rPr>
          <w:rFonts w:ascii="Calibri" w:hAnsi="Calibri" w:cs="Calibri"/>
          <w:lang w:val="fr-FR"/>
        </w:rPr>
        <w:t>(EFSA and ECDC, 2022)</w:t>
      </w:r>
      <w:r>
        <w:rPr>
          <w:lang w:val="fr-FR"/>
        </w:rPr>
        <w:fldChar w:fldCharType="end"/>
      </w:r>
    </w:p>
    <w:p w14:paraId="02C25C52" w14:textId="16C222CF" w:rsidR="00D21C27" w:rsidRDefault="000866F1" w:rsidP="00113B04">
      <w:pPr>
        <w:spacing w:after="0"/>
        <w:rPr>
          <w:lang w:val="fr-FR"/>
        </w:rPr>
      </w:pPr>
      <w:r w:rsidRPr="000866F1">
        <w:rPr>
          <w:noProof/>
        </w:rPr>
        <w:drawing>
          <wp:inline distT="0" distB="0" distL="0" distR="0" wp14:anchorId="78F7C0AD" wp14:editId="2AF44B50">
            <wp:extent cx="5972810" cy="5252425"/>
            <wp:effectExtent l="0" t="0" r="8890" b="571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72810" cy="5252425"/>
                    </a:xfrm>
                    <a:prstGeom prst="rect">
                      <a:avLst/>
                    </a:prstGeom>
                    <a:noFill/>
                    <a:ln>
                      <a:noFill/>
                    </a:ln>
                  </pic:spPr>
                </pic:pic>
              </a:graphicData>
            </a:graphic>
          </wp:inline>
        </w:drawing>
      </w:r>
    </w:p>
    <w:p w14:paraId="755C65F7" w14:textId="72273E4A" w:rsidR="00113B04" w:rsidRDefault="00113B04" w:rsidP="00113B04">
      <w:pPr>
        <w:spacing w:after="0"/>
        <w:rPr>
          <w:lang w:val="fr-FR"/>
        </w:rPr>
      </w:pPr>
      <w:r>
        <w:rPr>
          <w:lang w:val="fr-FR"/>
        </w:rPr>
        <w:t>La prévalence aux différentes étapes varie en fonction de la matrice alimentaire. Au niveau de la production, la prévalence est la plus importante pour les viandes séparées mécaniquement (13,3 %) et les p</w:t>
      </w:r>
      <w:r w:rsidRPr="00D94C89">
        <w:rPr>
          <w:rFonts w:ascii="Calibri" w:eastAsia="Times New Roman" w:hAnsi="Calibri" w:cs="Calibri"/>
          <w:color w:val="000000"/>
          <w:lang w:val="fr-FR"/>
        </w:rPr>
        <w:t>roduits à base de viande de volaille destinés à être consommés cuits</w:t>
      </w:r>
      <w:r>
        <w:rPr>
          <w:rFonts w:ascii="Calibri" w:eastAsia="Times New Roman" w:hAnsi="Calibri" w:cs="Calibri"/>
          <w:color w:val="000000"/>
          <w:lang w:val="fr-FR"/>
        </w:rPr>
        <w:t xml:space="preserve"> (10%). Cependant, au niveau de la distribution, la prévalence la plus importante concerne</w:t>
      </w:r>
      <w:r w:rsidR="009F3449">
        <w:rPr>
          <w:rFonts w:ascii="Calibri" w:eastAsia="Times New Roman" w:hAnsi="Calibri" w:cs="Calibri"/>
          <w:color w:val="000000"/>
          <w:lang w:val="fr-FR"/>
        </w:rPr>
        <w:t xml:space="preserve"> les</w:t>
      </w:r>
      <w:r>
        <w:rPr>
          <w:rFonts w:ascii="Calibri" w:eastAsia="Times New Roman" w:hAnsi="Calibri" w:cs="Calibri"/>
          <w:color w:val="000000"/>
          <w:lang w:val="fr-FR"/>
        </w:rPr>
        <w:t xml:space="preserve"> </w:t>
      </w:r>
      <w:r w:rsidRPr="00D94C89">
        <w:rPr>
          <w:rFonts w:ascii="Calibri" w:eastAsia="Times New Roman" w:hAnsi="Calibri" w:cs="Calibri"/>
          <w:color w:val="000000"/>
          <w:lang w:val="fr-FR"/>
        </w:rPr>
        <w:t xml:space="preserve">Viandes hachées et </w:t>
      </w:r>
      <w:r w:rsidR="009F3449">
        <w:rPr>
          <w:rFonts w:ascii="Calibri" w:eastAsia="Times New Roman" w:hAnsi="Calibri" w:cs="Calibri"/>
          <w:color w:val="000000"/>
          <w:lang w:val="fr-FR"/>
        </w:rPr>
        <w:t xml:space="preserve">les </w:t>
      </w:r>
      <w:r w:rsidRPr="00D94C89">
        <w:rPr>
          <w:rFonts w:ascii="Calibri" w:eastAsia="Times New Roman" w:hAnsi="Calibri" w:cs="Calibri"/>
          <w:color w:val="000000"/>
          <w:lang w:val="fr-FR"/>
        </w:rPr>
        <w:t>préparations de viandes à base de viande de volaille destinées à être consommées cuites</w:t>
      </w:r>
      <w:r>
        <w:rPr>
          <w:rFonts w:ascii="Calibri" w:eastAsia="Times New Roman" w:hAnsi="Calibri" w:cs="Calibri"/>
          <w:color w:val="000000"/>
          <w:lang w:val="fr-FR"/>
        </w:rPr>
        <w:t xml:space="preserve"> (8,7%)</w:t>
      </w:r>
    </w:p>
    <w:p w14:paraId="74C0AD11" w14:textId="04FF9517" w:rsidR="00113B04" w:rsidRDefault="00113B04" w:rsidP="00113B04">
      <w:pPr>
        <w:spacing w:after="0"/>
        <w:rPr>
          <w:lang w:val="fr-FR"/>
        </w:rPr>
      </w:pPr>
      <w:r>
        <w:rPr>
          <w:lang w:val="fr-FR"/>
        </w:rPr>
        <w:t>Au cours de la fabrication de produits, et plus particulièrement pour les viande</w:t>
      </w:r>
      <w:r w:rsidR="00B14560">
        <w:rPr>
          <w:lang w:val="fr-FR"/>
        </w:rPr>
        <w:t>s</w:t>
      </w:r>
      <w:r>
        <w:rPr>
          <w:lang w:val="fr-FR"/>
        </w:rPr>
        <w:t xml:space="preserve">, </w:t>
      </w:r>
      <w:r w:rsidRPr="007D35D9">
        <w:rPr>
          <w:i/>
          <w:lang w:val="fr-FR"/>
        </w:rPr>
        <w:t>Salmonella</w:t>
      </w:r>
      <w:r>
        <w:rPr>
          <w:lang w:val="fr-FR"/>
        </w:rPr>
        <w:t xml:space="preserve"> sert aussi de critère d’hygiène des procédés pour les carcasses de différentes espèces animales.</w:t>
      </w:r>
    </w:p>
    <w:p w14:paraId="1EBC4B28" w14:textId="0C68CF7E" w:rsidR="00113B04" w:rsidRDefault="00113B04" w:rsidP="00113B04">
      <w:pPr>
        <w:spacing w:after="0"/>
        <w:rPr>
          <w:lang w:val="fr-FR"/>
        </w:rPr>
      </w:pPr>
      <w:r>
        <w:rPr>
          <w:lang w:val="fr-FR"/>
        </w:rPr>
        <w:t>Ainsi, toute</w:t>
      </w:r>
      <w:r w:rsidR="007D35D9">
        <w:rPr>
          <w:lang w:val="fr-FR"/>
        </w:rPr>
        <w:t>s</w:t>
      </w:r>
      <w:r>
        <w:rPr>
          <w:lang w:val="fr-FR"/>
        </w:rPr>
        <w:t xml:space="preserve"> espèce</w:t>
      </w:r>
      <w:r w:rsidR="007D35D9" w:rsidRPr="007D35D9">
        <w:rPr>
          <w:lang w:val="fr-FR"/>
        </w:rPr>
        <w:t>s</w:t>
      </w:r>
      <w:r>
        <w:rPr>
          <w:lang w:val="fr-FR"/>
        </w:rPr>
        <w:t xml:space="preserve"> animale</w:t>
      </w:r>
      <w:r w:rsidR="007D35D9">
        <w:rPr>
          <w:lang w:val="fr-FR"/>
        </w:rPr>
        <w:t>s</w:t>
      </w:r>
      <w:r>
        <w:rPr>
          <w:lang w:val="fr-FR"/>
        </w:rPr>
        <w:t xml:space="preserve"> confondue</w:t>
      </w:r>
      <w:r w:rsidR="007D35D9">
        <w:rPr>
          <w:lang w:val="fr-FR"/>
        </w:rPr>
        <w:t>s</w:t>
      </w:r>
      <w:r>
        <w:rPr>
          <w:lang w:val="fr-FR"/>
        </w:rPr>
        <w:t xml:space="preserve">, les carcasses de poulets de chair et les carcasses de dindes présentent </w:t>
      </w:r>
      <w:r w:rsidR="009F3449">
        <w:rPr>
          <w:lang w:val="fr-FR"/>
        </w:rPr>
        <w:t>l</w:t>
      </w:r>
      <w:r>
        <w:rPr>
          <w:lang w:val="fr-FR"/>
        </w:rPr>
        <w:t xml:space="preserve">es prévalences </w:t>
      </w:r>
      <w:r w:rsidR="009F3449">
        <w:rPr>
          <w:lang w:val="fr-FR"/>
        </w:rPr>
        <w:t xml:space="preserve">les plus élevées </w:t>
      </w:r>
      <w:r>
        <w:rPr>
          <w:lang w:val="fr-FR"/>
        </w:rPr>
        <w:t>au niveau de la peau du cou (</w:t>
      </w:r>
      <w:r>
        <w:rPr>
          <w:lang w:val="fr-FR"/>
        </w:rPr>
        <w:fldChar w:fldCharType="begin"/>
      </w:r>
      <w:r>
        <w:rPr>
          <w:lang w:val="fr-FR"/>
        </w:rPr>
        <w:instrText xml:space="preserve"> REF _Ref138171512 \h </w:instrText>
      </w:r>
      <w:r>
        <w:rPr>
          <w:lang w:val="fr-FR"/>
        </w:rPr>
      </w:r>
      <w:r>
        <w:rPr>
          <w:lang w:val="fr-FR"/>
        </w:rPr>
        <w:fldChar w:fldCharType="separate"/>
      </w:r>
      <w:r w:rsidR="00846684" w:rsidRPr="00245A9D">
        <w:rPr>
          <w:lang w:val="fr-FR"/>
        </w:rPr>
        <w:t xml:space="preserve">Tableau </w:t>
      </w:r>
      <w:r w:rsidR="00846684">
        <w:rPr>
          <w:noProof/>
          <w:lang w:val="fr-FR"/>
        </w:rPr>
        <w:t>4</w:t>
      </w:r>
      <w:r>
        <w:rPr>
          <w:lang w:val="fr-FR"/>
        </w:rPr>
        <w:fldChar w:fldCharType="end"/>
      </w:r>
      <w:r>
        <w:rPr>
          <w:lang w:val="fr-FR"/>
        </w:rPr>
        <w:t>).</w:t>
      </w:r>
    </w:p>
    <w:p w14:paraId="389BF940" w14:textId="77777777" w:rsidR="00113B04" w:rsidRDefault="00113B04" w:rsidP="00113B04">
      <w:pPr>
        <w:spacing w:after="0"/>
        <w:rPr>
          <w:lang w:val="fr-FR"/>
        </w:rPr>
      </w:pPr>
    </w:p>
    <w:p w14:paraId="52B5DD2C" w14:textId="77777777" w:rsidR="00D21C27" w:rsidRDefault="00D21C27" w:rsidP="00113B04">
      <w:pPr>
        <w:spacing w:after="0"/>
        <w:rPr>
          <w:lang w:val="fr-FR"/>
        </w:rPr>
      </w:pPr>
    </w:p>
    <w:p w14:paraId="3FF869EC" w14:textId="52211223" w:rsidR="00D21C27" w:rsidRDefault="00D21C27" w:rsidP="00113B04">
      <w:pPr>
        <w:spacing w:after="0"/>
        <w:rPr>
          <w:lang w:val="fr-FR"/>
        </w:rPr>
      </w:pPr>
    </w:p>
    <w:p w14:paraId="6704E651" w14:textId="6B26D3FA" w:rsidR="00113B04" w:rsidRDefault="00113B04" w:rsidP="00113B04">
      <w:pPr>
        <w:pStyle w:val="Lgende"/>
        <w:spacing w:after="0"/>
        <w:rPr>
          <w:lang w:val="fr-FR"/>
        </w:rPr>
      </w:pPr>
      <w:bookmarkStart w:id="10" w:name="_Ref138171512"/>
      <w:r w:rsidRPr="00245A9D">
        <w:rPr>
          <w:lang w:val="fr-FR"/>
        </w:rPr>
        <w:lastRenderedPageBreak/>
        <w:t xml:space="preserve">Tableau </w:t>
      </w:r>
      <w:r>
        <w:fldChar w:fldCharType="begin"/>
      </w:r>
      <w:r w:rsidRPr="00245A9D">
        <w:rPr>
          <w:lang w:val="fr-FR"/>
        </w:rPr>
        <w:instrText xml:space="preserve"> SEQ Tableau \* ARABIC </w:instrText>
      </w:r>
      <w:r>
        <w:fldChar w:fldCharType="separate"/>
      </w:r>
      <w:r w:rsidR="002014B6">
        <w:rPr>
          <w:noProof/>
          <w:lang w:val="fr-FR"/>
        </w:rPr>
        <w:t>4</w:t>
      </w:r>
      <w:r>
        <w:fldChar w:fldCharType="end"/>
      </w:r>
      <w:bookmarkEnd w:id="10"/>
      <w:r w:rsidRPr="00245A9D">
        <w:rPr>
          <w:lang w:val="fr-FR"/>
        </w:rPr>
        <w:t xml:space="preserve">: Comparaisons des proportions (%) d'échantillons individuels positifs pour Salmonella provenant de carcasses de </w:t>
      </w:r>
      <w:r>
        <w:rPr>
          <w:lang w:val="fr-FR"/>
        </w:rPr>
        <w:t xml:space="preserve">poulets de chair et de </w:t>
      </w:r>
      <w:r w:rsidRPr="00245A9D">
        <w:rPr>
          <w:lang w:val="fr-FR"/>
        </w:rPr>
        <w:t>dindes (échantillons de peau du cou)</w:t>
      </w:r>
      <w:r w:rsidR="009655D0">
        <w:rPr>
          <w:lang w:val="fr-FR"/>
        </w:rPr>
        <w:t xml:space="preserve"> </w:t>
      </w:r>
      <w:r>
        <w:rPr>
          <w:lang w:val="fr-FR"/>
        </w:rPr>
        <w:t xml:space="preserve">après </w:t>
      </w:r>
      <w:r w:rsidRPr="000F06BA">
        <w:rPr>
          <w:lang w:val="fr-FR"/>
        </w:rPr>
        <w:t>ressuage, par échantillonneur et</w:t>
      </w:r>
      <w:r w:rsidRPr="00245A9D">
        <w:rPr>
          <w:lang w:val="fr-FR"/>
        </w:rPr>
        <w:t xml:space="preserve"> par État membre déclarant</w:t>
      </w:r>
      <w:r w:rsidR="009655D0">
        <w:rPr>
          <w:lang w:val="fr-FR"/>
        </w:rPr>
        <w:t xml:space="preserve"> </w:t>
      </w:r>
      <w:r w:rsidR="000F06BA">
        <w:rPr>
          <w:lang w:val="fr-FR"/>
        </w:rPr>
        <w:t>dans l’UE en 2021</w:t>
      </w:r>
      <w:r w:rsidR="00012D52">
        <w:rPr>
          <w:lang w:val="fr-FR"/>
        </w:rPr>
        <w:t xml:space="preserve"> et 2022</w:t>
      </w:r>
      <w:r w:rsidR="000F06BA">
        <w:rPr>
          <w:lang w:val="fr-FR"/>
        </w:rPr>
        <w:t xml:space="preserve"> </w:t>
      </w:r>
      <w:r w:rsidR="000F06BA">
        <w:rPr>
          <w:lang w:val="fr-FR"/>
        </w:rPr>
        <w:fldChar w:fldCharType="begin"/>
      </w:r>
      <w:r w:rsidR="00012D52">
        <w:rPr>
          <w:lang w:val="fr-FR"/>
        </w:rPr>
        <w:instrText xml:space="preserve"> ADDIN ZOTERO_ITEM CSL_CITATION {"citationID":"Rg8KeTGn","properties":{"formattedCitation":"(EFSA and ECDC, 2023, 2022)","plainCitation":"(EFSA and ECDC, 2023, 2022)","noteIndex":0},"citationItems":[{"id":915,"uris":["http://zotero.org/users/local/NNf6eOdK/items/98ZP7T68"],"itemData":{"id":915,"type":"article-journal","abstract":"This report by the European Food Safety Authority and the European Centre for Disease Prevention and Control presents the results of the zoonoses monitoring and surveillance activities carried out in 2022 in 27 Member States (MSs), the United Kingdom (Northern Ireland) and 11 non-MSs. Key statistics on zoonoses and zoonotic agents in humans, food, animals and feed are provided and interpreted historically. In 2022, the first and second most reported zoonoses in humans were campylobacteriosis and salmonellosis, respectively. The number of cases of campylobacteriosis and salmonellosis remained stable in comparison with 2021. Nineteen MSs and the United Kingdom (Northern Ireland) achieved all the established targets in poultry populations for the reduction of Salmonella prevalence for the relevant serovars. Salmonella samples from carcases of various animal species, and samples for Campylobacter quantification from broiler carcases, were more frequently positive when performed by the competent authorities than when own checks were conducted. Yersiniosis was the third most reported zoonosis in humans, followed by Shiga toxin-producing Escherichia coli (STEC) and Listeria monocytogenes infections. L. monocytogenes and West Nile virus infections were the most severe zoonotic diseases, with the most hospitalisations and highest case fatality rates. In 2022, reporting showed an increase of more than 600% compared with 2021 in locally acquired cases of human West Nile virus infection, which is a mosquito-borne disease. In the EU, the number of reported foodborne outbreaks and cases, hospitalisations and deaths was higher in 2022 than in 2021. The number of deaths from outbreaks was the highest ever reported in the EU in the last 10 years, mainly caused by L. monocytogenes and to a lesser degree by Salmonella. Salmonella and in particular S. Enteritidis remained the most frequently reported causative agent for foodborne outbreaks. Norovirus (and other calicivirus) was the agent associated with the highest number of outbreak human cases. This report also provides updates on brucellosis, Coxiella burnetii (Q fever), echinococcosis, rabies, toxoplasmosis, trichinellosis, infection with Mycobacterium tuberculosis complex (focusing on Mycobacterium bovis and Mycobacterium caprae) and tularaemia.","container-title":"EFSA Journal","DOI":"10.2903/j.efsa.2023.8442","ISSN":"18314732, 18314732","issue":"12","journalAbbreviation":"EFS2","language":"eng","source":"DOI.org (CSL JSON)","title":"The European Union One Health 2022 Zoonoses Report","URL":"https://data.europa.eu/doi/10.2903/j.efsa.2023.8442","volume":"21","author":[{"literal":"EFSA"},{"literal":"ECDC"}],"accessed":{"date-parts":[["2024",11,15]]},"issued":{"date-parts":[["2023",12]]}}},{"id":284,"uris":["http://zotero.org/users/local/NNf6eOdK/items/6EV9D7QV"],"itemData":{"id":284,"type":"article-journal","abstract":"This report of the European Food Safety Authority and the European Centre for Disease Prevention and Control presents the results of zoonoses monitoring and surveillance activities carried out in 2021 in 27 MSs, the United Kingdom (Northern Ireland) and nine non-MSs. Key statistics on zoonoses and zoonotic agents in humans, food, animals and feed are provided and interpreted historically. In 2021, the ﬁrst and second most reported zoonoses in humans were campylobacteriosis and salmonellosis, respectively. Cases of campylobacteriosis and salmonellosis increased in comparison with 2020, but decreased compared with previous years. In 2021, data collection and analysis at the EU level were still impacted by the COVID-19 pandemic and the control measures adopted in the MSs, including partial or total lockdowns. Sixteen MSs and the United Kingdom (Northern Ireland) achieved all the established targets in poultry populations for reduction in Salmonella prevalence for the relevant serovars. Salmonella samples from carcases of various animal species and samples for Campylobacter quantiﬁcation from broiler carcases were more frequently positive when performed by the competent authorities than when own-checks were conducted. Yersiniosis was the third most reported zoonosis in humans, followed by Shiga toxin-producing Escherichia coli (STEC) and Listeria monocytogenes infections. L. monocytogenes and West Nile virus infections were the most severe zoonotic diseases, with the most hospitalisations and highest case fatality rates. Overall, MSs reported more foodborne outbreaks and cases in 2021 than in 2020. S. Enteritidis remained the most frequently reported causative agent for foodborne outbreaks. Salmonella in ‘eggs and egg products’ and in ‘mixed foods’ were the agent/food pairs of most concern. Outbreaks linked to ‘vegetables and juices and products thereof’ rose considerably compared with previous years. This report also provides updates on brucellosis, Coxiella burnetii (Q fever), echinococcosis, rabies, toxoplasmosis, trichinellosis, tuberculosis due to Mycobacterium bovis or M. caprae, and tularaemia.","container-title":"EFSA Journal","DOI":"10.2903/j.efsa.2022.7666","ISSN":"18314732, 18314732","issue":"12","journalAbbreviation":"EFS2","language":"en","source":"DOI.org (CSL JSON)","title":"The European Union One Health 2021 Zoonoses Report","URL":"https://data.europa.eu/doi/10.2903/j.efsa.2022.7666","volume":"20","author":[{"literal":"EFSA"},{"literal":"ECDC"}],"accessed":{"date-parts":[["2023",6,16]]},"issued":{"date-parts":[["2022",12]]}}}],"schema":"https://github.com/citation-style-language/schema/raw/master/csl-citation.json"} </w:instrText>
      </w:r>
      <w:r w:rsidR="000F06BA">
        <w:rPr>
          <w:lang w:val="fr-FR"/>
        </w:rPr>
        <w:fldChar w:fldCharType="separate"/>
      </w:r>
      <w:r w:rsidR="00012D52" w:rsidRPr="00415828">
        <w:rPr>
          <w:rFonts w:ascii="Calibri" w:hAnsi="Calibri" w:cs="Calibri"/>
          <w:lang w:val="fr-FR"/>
        </w:rPr>
        <w:t>(EFSA and ECDC, 2023, 2022)</w:t>
      </w:r>
      <w:r w:rsidR="000F06BA">
        <w:rPr>
          <w:lang w:val="fr-FR"/>
        </w:rPr>
        <w:fldChar w:fldCharType="end"/>
      </w:r>
      <w:r w:rsidR="000F06BA">
        <w:rPr>
          <w:lang w:val="fr-FR"/>
        </w:rPr>
        <w:t>.</w:t>
      </w:r>
    </w:p>
    <w:p w14:paraId="0C06B923" w14:textId="7B644811" w:rsidR="009655D0" w:rsidRPr="009655D0" w:rsidRDefault="00CB0AE3" w:rsidP="009655D0">
      <w:pPr>
        <w:rPr>
          <w:lang w:val="fr-FR"/>
        </w:rPr>
      </w:pPr>
      <w:r w:rsidRPr="00CB0AE3">
        <w:rPr>
          <w:noProof/>
        </w:rPr>
        <w:drawing>
          <wp:inline distT="0" distB="0" distL="0" distR="0" wp14:anchorId="55054724" wp14:editId="5CEA2D36">
            <wp:extent cx="6305860" cy="19716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09865" cy="1972927"/>
                    </a:xfrm>
                    <a:prstGeom prst="rect">
                      <a:avLst/>
                    </a:prstGeom>
                    <a:noFill/>
                    <a:ln>
                      <a:noFill/>
                    </a:ln>
                  </pic:spPr>
                </pic:pic>
              </a:graphicData>
            </a:graphic>
          </wp:inline>
        </w:drawing>
      </w:r>
    </w:p>
    <w:p w14:paraId="070B9772" w14:textId="2262CB4F" w:rsidR="009655D0" w:rsidRDefault="009655D0" w:rsidP="009655D0">
      <w:pPr>
        <w:jc w:val="center"/>
        <w:rPr>
          <w:lang w:val="fr-FR"/>
        </w:rPr>
      </w:pPr>
    </w:p>
    <w:p w14:paraId="4AF85027" w14:textId="04D90037" w:rsidR="0085213F" w:rsidRPr="0085213F" w:rsidRDefault="00113B04" w:rsidP="0085213F">
      <w:pPr>
        <w:pStyle w:val="PrformatHTML"/>
        <w:jc w:val="both"/>
        <w:rPr>
          <w:rFonts w:ascii="Calibri" w:hAnsi="Calibri" w:cs="Calibri"/>
          <w:color w:val="2F5496" w:themeColor="accent5" w:themeShade="BF"/>
          <w:sz w:val="22"/>
          <w:lang w:val="fr-FR"/>
        </w:rPr>
      </w:pPr>
      <w:r w:rsidRPr="0085213F">
        <w:rPr>
          <w:rFonts w:ascii="Calibri" w:hAnsi="Calibri" w:cs="Calibri"/>
          <w:sz w:val="22"/>
          <w:lang w:val="fr-FR"/>
        </w:rPr>
        <w:t>Que</w:t>
      </w:r>
      <w:r w:rsidR="0085213F">
        <w:rPr>
          <w:rFonts w:ascii="Calibri" w:hAnsi="Calibri" w:cs="Calibri"/>
          <w:sz w:val="22"/>
          <w:lang w:val="fr-FR"/>
        </w:rPr>
        <w:t xml:space="preserve">lle que </w:t>
      </w:r>
      <w:r w:rsidRPr="0085213F">
        <w:rPr>
          <w:rFonts w:ascii="Calibri" w:hAnsi="Calibri" w:cs="Calibri"/>
          <w:sz w:val="22"/>
          <w:lang w:val="fr-FR"/>
        </w:rPr>
        <w:t xml:space="preserve">soit </w:t>
      </w:r>
      <w:r w:rsidR="00415828" w:rsidRPr="0085213F">
        <w:rPr>
          <w:rFonts w:ascii="Calibri" w:hAnsi="Calibri" w:cs="Calibri"/>
          <w:sz w:val="22"/>
          <w:lang w:val="fr-FR"/>
        </w:rPr>
        <w:t xml:space="preserve">l’année, </w:t>
      </w:r>
      <w:r w:rsidRPr="0085213F">
        <w:rPr>
          <w:rFonts w:ascii="Calibri" w:hAnsi="Calibri" w:cs="Calibri"/>
          <w:sz w:val="22"/>
          <w:lang w:val="fr-FR"/>
        </w:rPr>
        <w:t xml:space="preserve">pour les carcasses de poulets de chair ou de dindes, </w:t>
      </w:r>
      <w:r w:rsidR="0085213F">
        <w:rPr>
          <w:rFonts w:ascii="Calibri" w:hAnsi="Calibri" w:cs="Calibri"/>
          <w:color w:val="2F5496" w:themeColor="accent5" w:themeShade="BF"/>
          <w:sz w:val="22"/>
          <w:lang w:val="fr-FR"/>
        </w:rPr>
        <w:t xml:space="preserve">la </w:t>
      </w:r>
      <w:r w:rsidR="0085213F" w:rsidRPr="0085213F">
        <w:rPr>
          <w:rFonts w:ascii="Calibri" w:hAnsi="Calibri" w:cs="Calibri"/>
          <w:color w:val="2F5496" w:themeColor="accent5" w:themeShade="BF"/>
          <w:sz w:val="22"/>
          <w:lang w:val="fr-FR"/>
        </w:rPr>
        <w:t>proportion globale d'échantillons de peau du cou po</w:t>
      </w:r>
      <w:r w:rsidR="0085213F">
        <w:rPr>
          <w:rFonts w:ascii="Calibri" w:hAnsi="Calibri" w:cs="Calibri"/>
          <w:color w:val="2F5496" w:themeColor="accent5" w:themeShade="BF"/>
          <w:sz w:val="22"/>
          <w:lang w:val="fr-FR"/>
        </w:rPr>
        <w:t xml:space="preserve">sitifs à </w:t>
      </w:r>
      <w:r w:rsidR="0085213F" w:rsidRPr="00CB0AE3">
        <w:rPr>
          <w:rFonts w:ascii="Calibri" w:hAnsi="Calibri" w:cs="Calibri"/>
          <w:i/>
          <w:color w:val="2F5496" w:themeColor="accent5" w:themeShade="BF"/>
          <w:sz w:val="22"/>
          <w:lang w:val="fr-FR"/>
        </w:rPr>
        <w:t>Salmonella</w:t>
      </w:r>
      <w:r w:rsidR="0085213F">
        <w:rPr>
          <w:rFonts w:ascii="Calibri" w:hAnsi="Calibri" w:cs="Calibri"/>
          <w:color w:val="2F5496" w:themeColor="accent5" w:themeShade="BF"/>
          <w:sz w:val="22"/>
          <w:lang w:val="fr-FR"/>
        </w:rPr>
        <w:t xml:space="preserve"> collectés </w:t>
      </w:r>
      <w:r w:rsidR="0085213F" w:rsidRPr="0085213F">
        <w:rPr>
          <w:rFonts w:ascii="Calibri" w:hAnsi="Calibri" w:cs="Calibri"/>
          <w:color w:val="2F5496" w:themeColor="accent5" w:themeShade="BF"/>
          <w:sz w:val="22"/>
          <w:lang w:val="fr-FR"/>
        </w:rPr>
        <w:t xml:space="preserve">à l'abattoir à partir de carcasses de poulets </w:t>
      </w:r>
      <w:r w:rsidR="0085213F">
        <w:rPr>
          <w:rFonts w:ascii="Calibri" w:hAnsi="Calibri" w:cs="Calibri"/>
          <w:color w:val="2F5496" w:themeColor="accent5" w:themeShade="BF"/>
          <w:sz w:val="22"/>
          <w:lang w:val="fr-FR"/>
        </w:rPr>
        <w:t xml:space="preserve">de chair ou de dindes </w:t>
      </w:r>
      <w:r w:rsidR="0085213F" w:rsidRPr="0085213F">
        <w:rPr>
          <w:rFonts w:ascii="Calibri" w:hAnsi="Calibri" w:cs="Calibri"/>
          <w:color w:val="2F5496" w:themeColor="accent5" w:themeShade="BF"/>
          <w:sz w:val="22"/>
          <w:lang w:val="fr-FR"/>
        </w:rPr>
        <w:t xml:space="preserve">après réfrigération, </w:t>
      </w:r>
      <w:r w:rsidR="0085213F">
        <w:rPr>
          <w:rFonts w:ascii="Calibri" w:hAnsi="Calibri" w:cs="Calibri"/>
          <w:color w:val="2F5496" w:themeColor="accent5" w:themeShade="BF"/>
          <w:sz w:val="22"/>
          <w:lang w:val="fr-FR"/>
        </w:rPr>
        <w:t xml:space="preserve">est significativement supérieure </w:t>
      </w:r>
      <w:r w:rsidR="0085213F" w:rsidRPr="0085213F">
        <w:rPr>
          <w:rFonts w:ascii="Calibri" w:hAnsi="Calibri" w:cs="Calibri"/>
          <w:color w:val="2F5496" w:themeColor="accent5" w:themeShade="BF"/>
          <w:sz w:val="22"/>
          <w:lang w:val="fr-FR"/>
        </w:rPr>
        <w:t>sur l</w:t>
      </w:r>
      <w:r w:rsidR="0085213F">
        <w:rPr>
          <w:rFonts w:ascii="Calibri" w:hAnsi="Calibri" w:cs="Calibri"/>
          <w:color w:val="2F5496" w:themeColor="accent5" w:themeShade="BF"/>
          <w:sz w:val="22"/>
          <w:lang w:val="fr-FR"/>
        </w:rPr>
        <w:t xml:space="preserve">a base des contrôles officiels </w:t>
      </w:r>
      <w:r w:rsidR="00DF5FC4">
        <w:rPr>
          <w:rFonts w:ascii="Calibri" w:hAnsi="Calibri" w:cs="Calibri"/>
          <w:color w:val="2F5496" w:themeColor="accent5" w:themeShade="BF"/>
          <w:sz w:val="22"/>
          <w:lang w:val="fr-FR"/>
        </w:rPr>
        <w:t>que sur</w:t>
      </w:r>
      <w:r w:rsidR="0085213F">
        <w:rPr>
          <w:rFonts w:ascii="Calibri" w:hAnsi="Calibri" w:cs="Calibri"/>
          <w:color w:val="2F5496" w:themeColor="accent5" w:themeShade="BF"/>
          <w:sz w:val="22"/>
          <w:lang w:val="fr-FR"/>
        </w:rPr>
        <w:t xml:space="preserve"> les contrôles réalisés par l’exploitant (</w:t>
      </w:r>
      <w:r w:rsidR="0085213F" w:rsidRPr="0085213F">
        <w:rPr>
          <w:rFonts w:ascii="Calibri" w:hAnsi="Calibri" w:cs="Calibri"/>
          <w:color w:val="1F4E79" w:themeColor="accent1" w:themeShade="80"/>
          <w:sz w:val="22"/>
          <w:szCs w:val="22"/>
          <w:lang w:val="fr-FR"/>
        </w:rPr>
        <w:fldChar w:fldCharType="begin"/>
      </w:r>
      <w:r w:rsidR="0085213F" w:rsidRPr="0085213F">
        <w:rPr>
          <w:rFonts w:ascii="Calibri" w:hAnsi="Calibri" w:cs="Calibri"/>
          <w:color w:val="1F4E79" w:themeColor="accent1" w:themeShade="80"/>
          <w:sz w:val="22"/>
          <w:szCs w:val="22"/>
          <w:lang w:val="fr-FR"/>
        </w:rPr>
        <w:instrText xml:space="preserve"> REF _Ref138171512 \h  \* MERGEFORMAT </w:instrText>
      </w:r>
      <w:r w:rsidR="0085213F" w:rsidRPr="0085213F">
        <w:rPr>
          <w:rFonts w:ascii="Calibri" w:hAnsi="Calibri" w:cs="Calibri"/>
          <w:color w:val="1F4E79" w:themeColor="accent1" w:themeShade="80"/>
          <w:sz w:val="22"/>
          <w:szCs w:val="22"/>
          <w:lang w:val="fr-FR"/>
        </w:rPr>
      </w:r>
      <w:r w:rsidR="0085213F" w:rsidRPr="0085213F">
        <w:rPr>
          <w:rFonts w:ascii="Calibri" w:hAnsi="Calibri" w:cs="Calibri"/>
          <w:color w:val="1F4E79" w:themeColor="accent1" w:themeShade="80"/>
          <w:sz w:val="22"/>
          <w:szCs w:val="22"/>
          <w:lang w:val="fr-FR"/>
        </w:rPr>
        <w:fldChar w:fldCharType="separate"/>
      </w:r>
      <w:r w:rsidR="0085213F" w:rsidRPr="0085213F">
        <w:rPr>
          <w:rFonts w:ascii="Calibri" w:hAnsi="Calibri" w:cs="Calibri"/>
          <w:color w:val="1F4E79" w:themeColor="accent1" w:themeShade="80"/>
          <w:sz w:val="22"/>
          <w:szCs w:val="22"/>
          <w:lang w:val="fr-FR"/>
        </w:rPr>
        <w:t xml:space="preserve">Tableau </w:t>
      </w:r>
      <w:r w:rsidR="0085213F" w:rsidRPr="0085213F">
        <w:rPr>
          <w:rFonts w:ascii="Calibri" w:hAnsi="Calibri" w:cs="Calibri"/>
          <w:noProof/>
          <w:color w:val="1F4E79" w:themeColor="accent1" w:themeShade="80"/>
          <w:sz w:val="22"/>
          <w:szCs w:val="22"/>
          <w:lang w:val="fr-FR"/>
        </w:rPr>
        <w:t>4</w:t>
      </w:r>
      <w:r w:rsidR="0085213F" w:rsidRPr="0085213F">
        <w:rPr>
          <w:rFonts w:ascii="Calibri" w:hAnsi="Calibri" w:cs="Calibri"/>
          <w:color w:val="1F4E79" w:themeColor="accent1" w:themeShade="80"/>
          <w:sz w:val="22"/>
          <w:szCs w:val="22"/>
          <w:lang w:val="fr-FR"/>
        </w:rPr>
        <w:fldChar w:fldCharType="end"/>
      </w:r>
      <w:r w:rsidR="0085213F">
        <w:rPr>
          <w:rFonts w:ascii="Calibri" w:hAnsi="Calibri" w:cs="Calibri"/>
          <w:color w:val="2F5496" w:themeColor="accent5" w:themeShade="BF"/>
          <w:sz w:val="22"/>
          <w:lang w:val="fr-FR"/>
        </w:rPr>
        <w:t>).En 2022, la prévalence est globalement plus faible qu’en 2021 à l’exception des résultats issus des contrôles officiels sur les carcasses de dindes.</w:t>
      </w:r>
    </w:p>
    <w:p w14:paraId="4384DFB2" w14:textId="0505150A" w:rsidR="00113B04" w:rsidRDefault="00CB0AE3" w:rsidP="00216D97">
      <w:pPr>
        <w:rPr>
          <w:lang w:val="fr-FR"/>
        </w:rPr>
      </w:pPr>
      <w:r>
        <w:rPr>
          <w:lang w:val="fr-FR"/>
        </w:rPr>
        <w:t>L</w:t>
      </w:r>
      <w:r w:rsidR="00113B04">
        <w:rPr>
          <w:lang w:val="fr-FR"/>
        </w:rPr>
        <w:t xml:space="preserve">a proportion d’échantillons positifs </w:t>
      </w:r>
      <w:r>
        <w:rPr>
          <w:lang w:val="fr-FR"/>
        </w:rPr>
        <w:t xml:space="preserve">issus des analyses réalisées par les exploitants sur les poulets de chair </w:t>
      </w:r>
      <w:r w:rsidR="00113B04">
        <w:rPr>
          <w:lang w:val="fr-FR"/>
        </w:rPr>
        <w:t>dans</w:t>
      </w:r>
      <w:r>
        <w:rPr>
          <w:lang w:val="fr-FR"/>
        </w:rPr>
        <w:t xml:space="preserve"> l’Union Européenne est de 3,2 et 2,6% en 2021 et 2022.</w:t>
      </w:r>
      <w:r w:rsidR="00113B04">
        <w:rPr>
          <w:lang w:val="fr-FR"/>
        </w:rPr>
        <w:t xml:space="preserve"> Cependant cette prévalence varie</w:t>
      </w:r>
      <w:r>
        <w:rPr>
          <w:lang w:val="fr-FR"/>
        </w:rPr>
        <w:t xml:space="preserve"> grandement</w:t>
      </w:r>
      <w:r w:rsidR="00113B04">
        <w:rPr>
          <w:lang w:val="fr-FR"/>
        </w:rPr>
        <w:t xml:space="preserve"> en fonction des pays. </w:t>
      </w:r>
      <w:r w:rsidR="00DB25DF">
        <w:rPr>
          <w:lang w:val="fr-FR"/>
        </w:rPr>
        <w:t>D’après les données issues de l’exploitant, p</w:t>
      </w:r>
      <w:r w:rsidR="00113B04">
        <w:rPr>
          <w:lang w:val="fr-FR"/>
        </w:rPr>
        <w:t>our les poulets de chair, la prévalence la plus élevée est de 14,3 %</w:t>
      </w:r>
      <w:r>
        <w:rPr>
          <w:lang w:val="fr-FR"/>
        </w:rPr>
        <w:t xml:space="preserve"> (2021) et 18,6% (2022)</w:t>
      </w:r>
      <w:r w:rsidR="00113B04">
        <w:rPr>
          <w:lang w:val="fr-FR"/>
        </w:rPr>
        <w:t xml:space="preserve"> en Autric</w:t>
      </w:r>
      <w:r w:rsidR="009F3449">
        <w:rPr>
          <w:lang w:val="fr-FR"/>
        </w:rPr>
        <w:t>h</w:t>
      </w:r>
      <w:r w:rsidR="00113B04">
        <w:rPr>
          <w:lang w:val="fr-FR"/>
        </w:rPr>
        <w:t xml:space="preserve">e contre 0,17% </w:t>
      </w:r>
      <w:r>
        <w:rPr>
          <w:lang w:val="fr-FR"/>
        </w:rPr>
        <w:t xml:space="preserve">(2021) et 0% (2022) </w:t>
      </w:r>
      <w:r w:rsidR="00113B04">
        <w:rPr>
          <w:lang w:val="fr-FR"/>
        </w:rPr>
        <w:t xml:space="preserve">au </w:t>
      </w:r>
      <w:r w:rsidR="00DB25DF">
        <w:rPr>
          <w:lang w:val="fr-FR"/>
        </w:rPr>
        <w:t>Portugal)</w:t>
      </w:r>
      <w:r w:rsidR="00113B04">
        <w:rPr>
          <w:lang w:val="fr-FR"/>
        </w:rPr>
        <w:t>. La p</w:t>
      </w:r>
      <w:r>
        <w:rPr>
          <w:lang w:val="fr-FR"/>
        </w:rPr>
        <w:t>révalence en France est de 2,6 et 1,7% en 2021 et 2022</w:t>
      </w:r>
      <w:r w:rsidR="00113B04">
        <w:rPr>
          <w:lang w:val="fr-FR"/>
        </w:rPr>
        <w:t>, ce qui reste inférieur à la moyenne des divers pays de l’Union Européenne.</w:t>
      </w:r>
      <w:r w:rsidR="00DB25DF" w:rsidRPr="00DB25DF">
        <w:rPr>
          <w:lang w:val="fr-FR"/>
        </w:rPr>
        <w:t xml:space="preserve"> </w:t>
      </w:r>
      <w:r w:rsidR="00DB25DF">
        <w:rPr>
          <w:lang w:val="fr-FR"/>
        </w:rPr>
        <w:t xml:space="preserve">D’après les données issues de l’exploitant, </w:t>
      </w:r>
      <w:proofErr w:type="spellStart"/>
      <w:r w:rsidR="00113B04">
        <w:rPr>
          <w:lang w:val="fr-FR"/>
        </w:rPr>
        <w:t>our</w:t>
      </w:r>
      <w:proofErr w:type="spellEnd"/>
      <w:r w:rsidR="00113B04">
        <w:rPr>
          <w:lang w:val="fr-FR"/>
        </w:rPr>
        <w:t xml:space="preserve"> les carcasses de dindes, la prévalence la plus élevée est de 8,4 %</w:t>
      </w:r>
      <w:r w:rsidR="00DB25DF">
        <w:rPr>
          <w:lang w:val="fr-FR"/>
        </w:rPr>
        <w:t xml:space="preserve"> (2021) et 10,5 %</w:t>
      </w:r>
      <w:r w:rsidR="00113B04">
        <w:rPr>
          <w:lang w:val="fr-FR"/>
        </w:rPr>
        <w:t xml:space="preserve"> pour l’Italie, alors qu’en Franc</w:t>
      </w:r>
      <w:r w:rsidR="00DB25DF">
        <w:rPr>
          <w:lang w:val="fr-FR"/>
        </w:rPr>
        <w:t>e, cette prévalence est de 1,2 et 0,54 % en 2021 et 2022</w:t>
      </w:r>
      <w:r w:rsidR="00113B04">
        <w:rPr>
          <w:lang w:val="fr-FR"/>
        </w:rPr>
        <w:t xml:space="preserve">, ce qui est en dessous de </w:t>
      </w:r>
      <w:r w:rsidR="009F3449">
        <w:rPr>
          <w:lang w:val="fr-FR"/>
        </w:rPr>
        <w:t xml:space="preserve">la moyenne de </w:t>
      </w:r>
      <w:r w:rsidR="00113B04">
        <w:rPr>
          <w:lang w:val="fr-FR"/>
        </w:rPr>
        <w:t>l’UE.</w:t>
      </w:r>
    </w:p>
    <w:p w14:paraId="50FD2690" w14:textId="12F679D7" w:rsidR="00113B04" w:rsidRDefault="00113B04" w:rsidP="00113B04">
      <w:pPr>
        <w:spacing w:after="0"/>
        <w:rPr>
          <w:lang w:val="fr-FR"/>
        </w:rPr>
      </w:pPr>
      <w:r w:rsidRPr="000F06BA">
        <w:rPr>
          <w:lang w:val="fr-FR"/>
        </w:rPr>
        <w:t xml:space="preserve">Les données de surveillance </w:t>
      </w:r>
      <w:r w:rsidR="000D07A0">
        <w:rPr>
          <w:lang w:val="fr-FR"/>
        </w:rPr>
        <w:t xml:space="preserve">rapportées </w:t>
      </w:r>
      <w:r w:rsidRPr="000F06BA">
        <w:rPr>
          <w:lang w:val="fr-FR"/>
        </w:rPr>
        <w:t xml:space="preserve">pour </w:t>
      </w:r>
      <w:r w:rsidR="000D07A0">
        <w:rPr>
          <w:lang w:val="fr-FR"/>
        </w:rPr>
        <w:t>les échantillons</w:t>
      </w:r>
      <w:r w:rsidRPr="000F06BA">
        <w:rPr>
          <w:lang w:val="fr-FR"/>
        </w:rPr>
        <w:t xml:space="preserve"> alimentaires</w:t>
      </w:r>
      <w:r w:rsidR="009B7089">
        <w:rPr>
          <w:lang w:val="fr-FR"/>
        </w:rPr>
        <w:t xml:space="preserve"> </w:t>
      </w:r>
      <w:r w:rsidRPr="000F06BA">
        <w:rPr>
          <w:lang w:val="fr-FR"/>
        </w:rPr>
        <w:t xml:space="preserve">qui ne correspondent pas aux </w:t>
      </w:r>
      <w:r w:rsidR="000D07A0">
        <w:rPr>
          <w:lang w:val="fr-FR"/>
        </w:rPr>
        <w:t>catégories mentionnées notamment dans le</w:t>
      </w:r>
      <w:r w:rsidR="00DB25DF">
        <w:rPr>
          <w:lang w:val="fr-FR"/>
        </w:rPr>
        <w:t xml:space="preserve"> </w:t>
      </w:r>
      <w:r w:rsidR="00DB25DF">
        <w:rPr>
          <w:lang w:val="fr-FR"/>
        </w:rPr>
        <w:fldChar w:fldCharType="begin"/>
      </w:r>
      <w:r w:rsidR="00DB25DF">
        <w:rPr>
          <w:lang w:val="fr-FR"/>
        </w:rPr>
        <w:instrText xml:space="preserve"> REF _Ref138170075 \h </w:instrText>
      </w:r>
      <w:r w:rsidR="00DB25DF">
        <w:rPr>
          <w:lang w:val="fr-FR"/>
        </w:rPr>
      </w:r>
      <w:r w:rsidR="00DB25DF">
        <w:rPr>
          <w:lang w:val="fr-FR"/>
        </w:rPr>
        <w:fldChar w:fldCharType="separate"/>
      </w:r>
      <w:r w:rsidR="00DB25DF" w:rsidRPr="002009F5">
        <w:rPr>
          <w:lang w:val="fr-FR"/>
        </w:rPr>
        <w:t xml:space="preserve">Tableau </w:t>
      </w:r>
      <w:r w:rsidR="00DB25DF">
        <w:rPr>
          <w:noProof/>
          <w:lang w:val="fr-FR"/>
        </w:rPr>
        <w:t>3</w:t>
      </w:r>
      <w:r w:rsidR="00DB25DF">
        <w:rPr>
          <w:lang w:val="fr-FR"/>
        </w:rPr>
        <w:fldChar w:fldCharType="end"/>
      </w:r>
      <w:r w:rsidRPr="000F06BA">
        <w:rPr>
          <w:lang w:val="fr-FR"/>
        </w:rPr>
        <w:t xml:space="preserve">, ont été </w:t>
      </w:r>
      <w:r w:rsidR="000F06BA" w:rsidRPr="000F06BA">
        <w:rPr>
          <w:lang w:val="fr-FR"/>
        </w:rPr>
        <w:t>présentées</w:t>
      </w:r>
      <w:r w:rsidRPr="000F06BA">
        <w:rPr>
          <w:lang w:val="fr-FR"/>
        </w:rPr>
        <w:t xml:space="preserve"> en fusionnant les enquêtes menées à toutes les étapes d</w:t>
      </w:r>
      <w:r w:rsidR="000F06BA" w:rsidRPr="000F06BA">
        <w:rPr>
          <w:lang w:val="fr-FR"/>
        </w:rPr>
        <w:t xml:space="preserve">e </w:t>
      </w:r>
      <w:r w:rsidR="009C6A8B">
        <w:rPr>
          <w:lang w:val="fr-FR"/>
        </w:rPr>
        <w:t>la chaine (de la production à la distribution)</w:t>
      </w:r>
      <w:r w:rsidRPr="000F06BA">
        <w:rPr>
          <w:lang w:val="fr-FR"/>
        </w:rPr>
        <w:t xml:space="preserve">, </w:t>
      </w:r>
      <w:r w:rsidR="009C6A8B">
        <w:rPr>
          <w:lang w:val="fr-FR"/>
        </w:rPr>
        <w:t>par</w:t>
      </w:r>
      <w:r w:rsidRPr="000F06BA">
        <w:rPr>
          <w:lang w:val="fr-FR"/>
        </w:rPr>
        <w:t xml:space="preserve"> tous les échantillonneurs, et de toutes les unités d'échantillonnage (individuelles, lots et lots d'animaux d'abattage)</w:t>
      </w:r>
      <w:r w:rsidR="009C6A8B">
        <w:rPr>
          <w:lang w:val="fr-FR"/>
        </w:rPr>
        <w:t xml:space="preserve"> </w:t>
      </w:r>
      <w:r w:rsidR="009B7089">
        <w:rPr>
          <w:lang w:val="fr-FR"/>
        </w:rPr>
        <w:t>(</w:t>
      </w:r>
      <w:r w:rsidR="009B7089">
        <w:rPr>
          <w:lang w:val="fr-FR"/>
        </w:rPr>
        <w:fldChar w:fldCharType="begin"/>
      </w:r>
      <w:r w:rsidR="009B7089">
        <w:rPr>
          <w:lang w:val="fr-FR"/>
        </w:rPr>
        <w:instrText xml:space="preserve"> REF _Ref160194160 \h </w:instrText>
      </w:r>
      <w:r w:rsidR="009B7089">
        <w:rPr>
          <w:lang w:val="fr-FR"/>
        </w:rPr>
      </w:r>
      <w:r w:rsidR="009B7089">
        <w:rPr>
          <w:lang w:val="fr-FR"/>
        </w:rPr>
        <w:fldChar w:fldCharType="separate"/>
      </w:r>
      <w:r w:rsidR="00846684" w:rsidRPr="004A6956">
        <w:rPr>
          <w:lang w:val="fr-FR"/>
        </w:rPr>
        <w:t xml:space="preserve">Tableau </w:t>
      </w:r>
      <w:r w:rsidR="00846684">
        <w:rPr>
          <w:noProof/>
          <w:lang w:val="fr-FR"/>
        </w:rPr>
        <w:t>5</w:t>
      </w:r>
      <w:r w:rsidR="009B7089">
        <w:rPr>
          <w:lang w:val="fr-FR"/>
        </w:rPr>
        <w:fldChar w:fldCharType="end"/>
      </w:r>
      <w:r w:rsidR="009B7089">
        <w:rPr>
          <w:lang w:val="fr-FR"/>
        </w:rPr>
        <w:t>)</w:t>
      </w:r>
      <w:r w:rsidRPr="000F06BA">
        <w:rPr>
          <w:lang w:val="fr-FR"/>
        </w:rPr>
        <w:t xml:space="preserve">. </w:t>
      </w:r>
    </w:p>
    <w:p w14:paraId="1ABD4D03" w14:textId="77777777" w:rsidR="000F06BA" w:rsidRDefault="000F06BA" w:rsidP="000F06BA">
      <w:pPr>
        <w:spacing w:after="0"/>
        <w:rPr>
          <w:lang w:val="fr-FR"/>
        </w:rPr>
      </w:pPr>
    </w:p>
    <w:p w14:paraId="0A1C2C12" w14:textId="77777777" w:rsidR="009655D0" w:rsidRDefault="009655D0">
      <w:pPr>
        <w:jc w:val="left"/>
        <w:rPr>
          <w:i/>
          <w:iCs/>
          <w:color w:val="44546A" w:themeColor="text2"/>
          <w:sz w:val="18"/>
          <w:szCs w:val="18"/>
          <w:lang w:val="fr-FR"/>
        </w:rPr>
      </w:pPr>
      <w:bookmarkStart w:id="11" w:name="_Ref138173157"/>
      <w:r>
        <w:rPr>
          <w:lang w:val="fr-FR"/>
        </w:rPr>
        <w:br w:type="page"/>
      </w:r>
    </w:p>
    <w:p w14:paraId="6B4038BD" w14:textId="588310CE" w:rsidR="000F06BA" w:rsidRPr="000F06BA" w:rsidRDefault="000F06BA" w:rsidP="000F06BA">
      <w:pPr>
        <w:pStyle w:val="Lgende"/>
        <w:rPr>
          <w:lang w:val="fr-FR"/>
        </w:rPr>
      </w:pPr>
      <w:bookmarkStart w:id="12" w:name="_Ref160194160"/>
      <w:r w:rsidRPr="004A6956">
        <w:rPr>
          <w:lang w:val="fr-FR"/>
        </w:rPr>
        <w:lastRenderedPageBreak/>
        <w:t xml:space="preserve">Tableau </w:t>
      </w:r>
      <w:r>
        <w:fldChar w:fldCharType="begin"/>
      </w:r>
      <w:r w:rsidRPr="004A6956">
        <w:rPr>
          <w:lang w:val="fr-FR"/>
        </w:rPr>
        <w:instrText xml:space="preserve"> SEQ Tableau \* ARABIC </w:instrText>
      </w:r>
      <w:r>
        <w:fldChar w:fldCharType="separate"/>
      </w:r>
      <w:r w:rsidR="002014B6">
        <w:rPr>
          <w:noProof/>
          <w:lang w:val="fr-FR"/>
        </w:rPr>
        <w:t>5</w:t>
      </w:r>
      <w:r>
        <w:fldChar w:fldCharType="end"/>
      </w:r>
      <w:bookmarkEnd w:id="11"/>
      <w:bookmarkEnd w:id="12"/>
      <w:r w:rsidRPr="004A6956">
        <w:rPr>
          <w:lang w:val="fr-FR"/>
        </w:rPr>
        <w:t xml:space="preserve">: Occurrence de Salmonella dans les </w:t>
      </w:r>
      <w:r w:rsidR="002A7355">
        <w:rPr>
          <w:lang w:val="fr-FR"/>
        </w:rPr>
        <w:t>produits à base de viande cuits</w:t>
      </w:r>
      <w:r>
        <w:rPr>
          <w:lang w:val="fr-FR"/>
        </w:rPr>
        <w:t>, UE, 2021</w:t>
      </w:r>
    </w:p>
    <w:p w14:paraId="19CDA3E6" w14:textId="46D856E0" w:rsidR="000F06BA" w:rsidRDefault="002A7355" w:rsidP="00113B04">
      <w:pPr>
        <w:spacing w:after="0"/>
        <w:rPr>
          <w:lang w:val="fr-FR"/>
        </w:rPr>
      </w:pPr>
      <w:r w:rsidRPr="002A7355">
        <w:rPr>
          <w:noProof/>
        </w:rPr>
        <w:drawing>
          <wp:inline distT="0" distB="0" distL="0" distR="0" wp14:anchorId="72BE054D" wp14:editId="12F7C8A0">
            <wp:extent cx="5448300" cy="1152525"/>
            <wp:effectExtent l="0" t="0" r="0" b="952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48300" cy="1152525"/>
                    </a:xfrm>
                    <a:prstGeom prst="rect">
                      <a:avLst/>
                    </a:prstGeom>
                    <a:noFill/>
                    <a:ln>
                      <a:noFill/>
                    </a:ln>
                  </pic:spPr>
                </pic:pic>
              </a:graphicData>
            </a:graphic>
          </wp:inline>
        </w:drawing>
      </w:r>
    </w:p>
    <w:p w14:paraId="01155E23" w14:textId="77777777" w:rsidR="000F06BA" w:rsidRDefault="000F06BA" w:rsidP="00113B04">
      <w:pPr>
        <w:spacing w:after="0"/>
        <w:rPr>
          <w:lang w:val="fr-FR"/>
        </w:rPr>
      </w:pPr>
    </w:p>
    <w:p w14:paraId="114626B8" w14:textId="2B028EFD" w:rsidR="00216D97" w:rsidRDefault="00113B04" w:rsidP="002A7355">
      <w:pPr>
        <w:rPr>
          <w:lang w:val="fr-FR"/>
        </w:rPr>
      </w:pPr>
      <w:r>
        <w:rPr>
          <w:lang w:val="fr-FR"/>
        </w:rPr>
        <w:t xml:space="preserve">Aucun échantillon positif n’a été retrouvé pour les viandes et produits à base de poulets de chair et de dindes </w:t>
      </w:r>
      <w:r w:rsidR="000E4CB6">
        <w:rPr>
          <w:lang w:val="fr-FR"/>
        </w:rPr>
        <w:t>cuits</w:t>
      </w:r>
      <w:r w:rsidR="002A7355">
        <w:rPr>
          <w:lang w:val="fr-FR"/>
        </w:rPr>
        <w:t xml:space="preserve"> </w:t>
      </w:r>
      <w:r w:rsidR="000E4CB6" w:rsidRPr="000E4CB6">
        <w:rPr>
          <w:color w:val="1F4E79" w:themeColor="accent1" w:themeShade="80"/>
          <w:lang w:val="fr-FR"/>
        </w:rPr>
        <w:t xml:space="preserve">(=PABV) </w:t>
      </w:r>
      <w:r w:rsidR="002A7355">
        <w:rPr>
          <w:lang w:val="fr-FR"/>
        </w:rPr>
        <w:t>(</w:t>
      </w:r>
      <w:r w:rsidR="002A7355">
        <w:rPr>
          <w:lang w:val="fr-FR"/>
        </w:rPr>
        <w:fldChar w:fldCharType="begin"/>
      </w:r>
      <w:r w:rsidR="002A7355">
        <w:rPr>
          <w:lang w:val="fr-FR"/>
        </w:rPr>
        <w:instrText xml:space="preserve"> REF _Ref160194160 \h </w:instrText>
      </w:r>
      <w:r w:rsidR="002A7355">
        <w:rPr>
          <w:lang w:val="fr-FR"/>
        </w:rPr>
      </w:r>
      <w:r w:rsidR="002A7355">
        <w:rPr>
          <w:lang w:val="fr-FR"/>
        </w:rPr>
        <w:fldChar w:fldCharType="separate"/>
      </w:r>
      <w:r w:rsidR="002A7355" w:rsidRPr="004A6956">
        <w:rPr>
          <w:lang w:val="fr-FR"/>
        </w:rPr>
        <w:t xml:space="preserve">Tableau </w:t>
      </w:r>
      <w:r w:rsidR="002A7355">
        <w:rPr>
          <w:noProof/>
          <w:lang w:val="fr-FR"/>
        </w:rPr>
        <w:t>5</w:t>
      </w:r>
      <w:r w:rsidR="002A7355">
        <w:rPr>
          <w:lang w:val="fr-FR"/>
        </w:rPr>
        <w:fldChar w:fldCharType="end"/>
      </w:r>
      <w:r w:rsidR="002A7355">
        <w:rPr>
          <w:lang w:val="fr-FR"/>
        </w:rPr>
        <w:t xml:space="preserve">). </w:t>
      </w:r>
      <w:r w:rsidR="000E4CB6" w:rsidRPr="000E4CB6">
        <w:rPr>
          <w:color w:val="1F4E79" w:themeColor="accent1" w:themeShade="80"/>
          <w:lang w:val="fr-FR"/>
        </w:rPr>
        <w:t>Ces produits</w:t>
      </w:r>
      <w:r w:rsidR="000E4CB6">
        <w:rPr>
          <w:color w:val="1F4E79" w:themeColor="accent1" w:themeShade="80"/>
          <w:lang w:val="fr-FR"/>
        </w:rPr>
        <w:t xml:space="preserve"> comprennent tous les élaborés cuits de volailles comme le cordon bleu par exemple et tient compte de l’hétérogénéité des familles de produits présents sous la dénomination PABV.</w:t>
      </w:r>
    </w:p>
    <w:p w14:paraId="4B480C27" w14:textId="62D3881C" w:rsidR="00113B04" w:rsidRPr="00F82F48" w:rsidRDefault="00113B04" w:rsidP="00113B04">
      <w:pPr>
        <w:spacing w:after="0"/>
        <w:rPr>
          <w:lang w:val="fr-FR"/>
        </w:rPr>
      </w:pPr>
      <w:r>
        <w:rPr>
          <w:lang w:val="fr-FR"/>
        </w:rPr>
        <w:t xml:space="preserve">Le genre </w:t>
      </w:r>
      <w:r w:rsidRPr="00E67329">
        <w:rPr>
          <w:i/>
          <w:lang w:val="fr-FR"/>
        </w:rPr>
        <w:t>Salmonella</w:t>
      </w:r>
      <w:r>
        <w:rPr>
          <w:lang w:val="fr-FR"/>
        </w:rPr>
        <w:t xml:space="preserve"> est composé de deux espèces, à savoir </w:t>
      </w:r>
      <w:r w:rsidRPr="001D65A1">
        <w:rPr>
          <w:i/>
          <w:lang w:val="fr-FR"/>
        </w:rPr>
        <w:t xml:space="preserve">S. </w:t>
      </w:r>
      <w:proofErr w:type="spellStart"/>
      <w:r w:rsidRPr="001D65A1">
        <w:rPr>
          <w:i/>
          <w:lang w:val="fr-FR"/>
        </w:rPr>
        <w:t>bongori</w:t>
      </w:r>
      <w:proofErr w:type="spellEnd"/>
      <w:r>
        <w:rPr>
          <w:lang w:val="fr-FR"/>
        </w:rPr>
        <w:t xml:space="preserve"> et </w:t>
      </w:r>
      <w:r w:rsidRPr="001D65A1">
        <w:rPr>
          <w:i/>
          <w:lang w:val="fr-FR"/>
        </w:rPr>
        <w:t xml:space="preserve">S. </w:t>
      </w:r>
      <w:proofErr w:type="spellStart"/>
      <w:r w:rsidRPr="001D65A1">
        <w:rPr>
          <w:i/>
          <w:lang w:val="fr-FR"/>
        </w:rPr>
        <w:t>enterica</w:t>
      </w:r>
      <w:proofErr w:type="spellEnd"/>
      <w:r>
        <w:rPr>
          <w:i/>
          <w:lang w:val="fr-FR"/>
        </w:rPr>
        <w:t xml:space="preserve">. </w:t>
      </w:r>
      <w:r w:rsidRPr="00F82F48">
        <w:rPr>
          <w:lang w:val="fr-FR"/>
        </w:rPr>
        <w:t>L'espèce</w:t>
      </w:r>
      <w:r w:rsidRPr="002D2BBD">
        <w:rPr>
          <w:i/>
          <w:lang w:val="fr-FR"/>
        </w:rPr>
        <w:t xml:space="preserve"> S. </w:t>
      </w:r>
      <w:proofErr w:type="spellStart"/>
      <w:r w:rsidRPr="002D2BBD">
        <w:rPr>
          <w:i/>
          <w:lang w:val="fr-FR"/>
        </w:rPr>
        <w:t>enterica</w:t>
      </w:r>
      <w:proofErr w:type="spellEnd"/>
      <w:r w:rsidRPr="002D2BBD">
        <w:rPr>
          <w:i/>
          <w:lang w:val="fr-FR"/>
        </w:rPr>
        <w:t xml:space="preserve"> </w:t>
      </w:r>
      <w:r>
        <w:rPr>
          <w:lang w:val="fr-FR"/>
        </w:rPr>
        <w:t xml:space="preserve">se compose de six sous-espèces </w:t>
      </w:r>
      <w:r w:rsidR="001D788B">
        <w:rPr>
          <w:lang w:val="fr-FR"/>
        </w:rPr>
        <w:t> :</w:t>
      </w:r>
      <w:r w:rsidRPr="00F82F48">
        <w:rPr>
          <w:lang w:val="fr-FR"/>
        </w:rPr>
        <w:t xml:space="preserve"> </w:t>
      </w:r>
      <w:proofErr w:type="spellStart"/>
      <w:r w:rsidRPr="00080FB1">
        <w:rPr>
          <w:i/>
          <w:lang w:val="fr-FR"/>
        </w:rPr>
        <w:t>enterica</w:t>
      </w:r>
      <w:proofErr w:type="spellEnd"/>
      <w:r w:rsidRPr="00F82F48">
        <w:rPr>
          <w:lang w:val="fr-FR"/>
        </w:rPr>
        <w:t xml:space="preserve">, </w:t>
      </w:r>
      <w:proofErr w:type="spellStart"/>
      <w:r w:rsidRPr="00080FB1">
        <w:rPr>
          <w:i/>
          <w:lang w:val="fr-FR"/>
        </w:rPr>
        <w:t>salamae</w:t>
      </w:r>
      <w:proofErr w:type="spellEnd"/>
      <w:r w:rsidRPr="00F82F48">
        <w:rPr>
          <w:lang w:val="fr-FR"/>
        </w:rPr>
        <w:t xml:space="preserve">, </w:t>
      </w:r>
      <w:proofErr w:type="spellStart"/>
      <w:r w:rsidRPr="00080FB1">
        <w:rPr>
          <w:i/>
          <w:lang w:val="fr-FR"/>
        </w:rPr>
        <w:t>arizonae</w:t>
      </w:r>
      <w:proofErr w:type="spellEnd"/>
      <w:r w:rsidRPr="00F82F48">
        <w:rPr>
          <w:lang w:val="fr-FR"/>
        </w:rPr>
        <w:t xml:space="preserve">, </w:t>
      </w:r>
      <w:proofErr w:type="spellStart"/>
      <w:r w:rsidRPr="00080FB1">
        <w:rPr>
          <w:i/>
          <w:lang w:val="fr-FR"/>
        </w:rPr>
        <w:t>diarizonae</w:t>
      </w:r>
      <w:proofErr w:type="spellEnd"/>
      <w:r w:rsidRPr="00F82F48">
        <w:rPr>
          <w:lang w:val="fr-FR"/>
        </w:rPr>
        <w:t xml:space="preserve">, </w:t>
      </w:r>
      <w:proofErr w:type="spellStart"/>
      <w:r w:rsidRPr="00080FB1">
        <w:rPr>
          <w:i/>
          <w:lang w:val="fr-FR"/>
        </w:rPr>
        <w:t>houtenae</w:t>
      </w:r>
      <w:proofErr w:type="spellEnd"/>
      <w:r w:rsidRPr="00F82F48">
        <w:rPr>
          <w:lang w:val="fr-FR"/>
        </w:rPr>
        <w:t xml:space="preserve"> et </w:t>
      </w:r>
      <w:proofErr w:type="spellStart"/>
      <w:r w:rsidRPr="00080FB1">
        <w:rPr>
          <w:i/>
          <w:lang w:val="fr-FR"/>
        </w:rPr>
        <w:t>indica</w:t>
      </w:r>
      <w:proofErr w:type="spellEnd"/>
      <w:r>
        <w:rPr>
          <w:lang w:val="fr-FR"/>
        </w:rPr>
        <w:t xml:space="preserve">, avec environ 2 600 </w:t>
      </w:r>
      <w:proofErr w:type="spellStart"/>
      <w:r w:rsidRPr="00F82F48">
        <w:rPr>
          <w:lang w:val="fr-FR"/>
        </w:rPr>
        <w:t>sérotypes</w:t>
      </w:r>
      <w:proofErr w:type="spellEnd"/>
      <w:r>
        <w:rPr>
          <w:lang w:val="fr-FR"/>
        </w:rPr>
        <w:t xml:space="preserve"> </w:t>
      </w:r>
      <w:r>
        <w:rPr>
          <w:lang w:val="fr-FR"/>
        </w:rPr>
        <w:fldChar w:fldCharType="begin"/>
      </w:r>
      <w:r>
        <w:rPr>
          <w:lang w:val="fr-FR"/>
        </w:rPr>
        <w:instrText xml:space="preserve"> ADDIN ZOTERO_ITEM CSL_CITATION {"citationID":"YPuGALab","properties":{"formattedCitation":"(Issenhuth-Jeanjean et al., 2014)","plainCitation":"(Issenhuth-Jeanjean et al., 2014)","noteIndex":0},"citationItems":[{"id":285,"uris":["http://zotero.org/users/local/NNf6eOdK/items/ZSWSLAAL"],"itemData":{"id":285,"type":"article-journal","collection-title":"Research in Microbiology","issue":"7","journalAbbreviation":"Res Microbiol","page":"526-530","title":"Supplement 2008-2010 (no.48) to the White-Kauffmann-Le Minor scheme","volume":"165","author":[{"family":"Issenhuth-Jeanjean","given":"Sylvie"},{"family":"Roggentin","given":"Peter"},{"family":"Mikoleit","given":"Matthew"},{"family":"Guibourdenche","given":"Martine"},{"family":"Pinna","given":"Elizabeth","non-dropping-particle":"de"},{"family":"Nair","given":"Satheesh"},{"family":"Fields","given":"Patricia I"},{"family":"Weill","given":"François-Xavier"}],"issued":{"date-parts":[["2014"]]}}}],"schema":"https://github.com/citation-style-language/schema/raw/master/csl-citation.json"} </w:instrText>
      </w:r>
      <w:r>
        <w:rPr>
          <w:lang w:val="fr-FR"/>
        </w:rPr>
        <w:fldChar w:fldCharType="separate"/>
      </w:r>
      <w:r w:rsidRPr="00FE211A">
        <w:rPr>
          <w:rFonts w:ascii="Calibri" w:hAnsi="Calibri" w:cs="Calibri"/>
          <w:lang w:val="fr-FR"/>
        </w:rPr>
        <w:t xml:space="preserve">(Issenhuth-Jeanjean </w:t>
      </w:r>
      <w:r w:rsidR="00223E3B" w:rsidRPr="00223E3B">
        <w:rPr>
          <w:rFonts w:ascii="Calibri" w:hAnsi="Calibri" w:cs="Calibri"/>
          <w:i/>
          <w:lang w:val="fr-FR"/>
        </w:rPr>
        <w:t>et al</w:t>
      </w:r>
      <w:r w:rsidRPr="00FE211A">
        <w:rPr>
          <w:rFonts w:ascii="Calibri" w:hAnsi="Calibri" w:cs="Calibri"/>
          <w:lang w:val="fr-FR"/>
        </w:rPr>
        <w:t>., 2014)</w:t>
      </w:r>
      <w:r>
        <w:rPr>
          <w:lang w:val="fr-FR"/>
        </w:rPr>
        <w:fldChar w:fldCharType="end"/>
      </w:r>
      <w:r w:rsidRPr="00F82F48">
        <w:rPr>
          <w:lang w:val="fr-FR"/>
        </w:rPr>
        <w:t>.</w:t>
      </w:r>
      <w:r>
        <w:rPr>
          <w:lang w:val="fr-FR"/>
        </w:rPr>
        <w:t xml:space="preserve"> </w:t>
      </w:r>
    </w:p>
    <w:p w14:paraId="26070D8F" w14:textId="77777777" w:rsidR="00113B04" w:rsidRDefault="00113B04" w:rsidP="00113B04">
      <w:pPr>
        <w:spacing w:after="0"/>
        <w:rPr>
          <w:lang w:val="fr-FR"/>
        </w:rPr>
      </w:pPr>
    </w:p>
    <w:p w14:paraId="779FF52C" w14:textId="14945A5B" w:rsidR="00113B04" w:rsidRDefault="00113B04" w:rsidP="00113B04">
      <w:pPr>
        <w:pStyle w:val="Lgende"/>
        <w:spacing w:after="0"/>
        <w:rPr>
          <w:lang w:val="fr-FR"/>
        </w:rPr>
      </w:pPr>
      <w:bookmarkStart w:id="13" w:name="_Ref138238163"/>
      <w:r w:rsidRPr="00553B7C">
        <w:rPr>
          <w:lang w:val="fr-FR"/>
        </w:rPr>
        <w:t xml:space="preserve">Tableau </w:t>
      </w:r>
      <w:r>
        <w:fldChar w:fldCharType="begin"/>
      </w:r>
      <w:r w:rsidRPr="00553B7C">
        <w:rPr>
          <w:lang w:val="fr-FR"/>
        </w:rPr>
        <w:instrText xml:space="preserve"> SEQ Tableau \* ARABIC </w:instrText>
      </w:r>
      <w:r>
        <w:fldChar w:fldCharType="separate"/>
      </w:r>
      <w:r w:rsidR="002014B6">
        <w:rPr>
          <w:noProof/>
          <w:lang w:val="fr-FR"/>
        </w:rPr>
        <w:t>6</w:t>
      </w:r>
      <w:r>
        <w:fldChar w:fldCharType="end"/>
      </w:r>
      <w:bookmarkEnd w:id="13"/>
      <w:r w:rsidRPr="00494798">
        <w:rPr>
          <w:lang w:val="fr-FR"/>
        </w:rPr>
        <w:t xml:space="preserve">: Répartition des cas confirmés de salmonellose </w:t>
      </w:r>
    </w:p>
    <w:p w14:paraId="4E8D8B19" w14:textId="77777777" w:rsidR="00216D97" w:rsidRPr="00216D97" w:rsidRDefault="00113B04" w:rsidP="00354B2D">
      <w:pPr>
        <w:pStyle w:val="Lgende"/>
        <w:spacing w:after="0"/>
        <w:rPr>
          <w:lang w:val="fr-FR"/>
        </w:rPr>
      </w:pPr>
      <w:r>
        <w:rPr>
          <w:lang w:val="fr-FR"/>
        </w:rPr>
        <w:t>humaine sign</w:t>
      </w:r>
      <w:r w:rsidR="008A1704">
        <w:rPr>
          <w:lang w:val="fr-FR"/>
        </w:rPr>
        <w:t xml:space="preserve">alés dans l'UE en 2021 </w:t>
      </w:r>
      <w:r>
        <w:rPr>
          <w:lang w:val="fr-FR"/>
        </w:rPr>
        <w:fldChar w:fldCharType="begin"/>
      </w:r>
      <w:r>
        <w:rPr>
          <w:lang w:val="fr-FR"/>
        </w:rPr>
        <w:instrText xml:space="preserve"> ADDIN ZOTERO_ITEM CSL_CITATION {"citationID":"wkswq5ng","properties":{"formattedCitation":"(EFSA and ECDC, 2022)","plainCitation":"(EFSA and ECDC, 2022)","noteIndex":0},"citationItems":[{"id":284,"uris":["http://zotero.org/users/local/NNf6eOdK/items/6EV9D7QV"],"itemData":{"id":284,"type":"article-journal","abstract":"This report of the European Food Safety Authority and the European Centre for Disease Prevention and Control presents the results of zoonoses monitoring and surveillance activities carried out in 2021 in 27 MSs, the United Kingdom (Northern Ireland) and nine non-MSs. Key statistics on zoonoses and zoonotic agents in humans, food, animals and feed are provided and interpreted historically. In 2021, the ﬁrst and second most reported zoonoses in humans were campylobacteriosis and salmonellosis, respectively. Cases of campylobacteriosis and salmonellosis increased in comparison with 2020, but decreased compared with previous years. In 2021, data collection and analysis at the EU level were still impacted by the COVID-19 pandemic and the control measures adopted in the MSs, including partial or total lockdowns. Sixteen MSs and the United Kingdom (Northern Ireland) achieved all the established targets in poultry populations for reduction in Salmonella prevalence for the relevant serovars. Salmonella samples from carcases of various animal species and samples for Campylobacter quantiﬁcation from broiler carcases were more frequently positive when performed by the competent authorities than when own-checks were conducted. Yersiniosis was the third most reported zoonosis in humans, followed by Shiga toxin-producing Escherichia coli (STEC) and Listeria monocytogenes infections. L. monocytogenes and West Nile virus infections were the most severe zoonotic diseases, with the most hospitalisations and highest case fatality rates. Overall, MSs reported more foodborne outbreaks and cases in 2021 than in 2020. S. Enteritidis remained the most frequently reported causative agent for foodborne outbreaks. Salmonella in ‘eggs and egg products’ and in ‘mixed foods’ were the agent/food pairs of most concern. Outbreaks linked to ‘vegetables and juices and products thereof’ rose considerably compared with previous years. This report also provides updates on brucellosis, Coxiella burnetii (Q fever), echinococcosis, rabies, toxoplasmosis, trichinellosis, tuberculosis due to Mycobacterium bovis or M. caprae, and tularaemia.","container-title":"EFSA Journal","DOI":"10.2903/j.efsa.2022.7666","ISSN":"18314732, 18314732","issue":"12","journalAbbreviation":"EFS2","language":"en","source":"DOI.org (CSL JSON)","title":"The European Union One Health 2021 Zoonoses Report","URL":"https://data.europa.eu/doi/10.2903/j.efsa.2022.7666","volume":"20","author":[{"literal":"EFSA"},{"literal":"ECDC"}],"accessed":{"date-parts":[["2023",6,16]]},"issued":{"date-parts":[["2022",12]]}}}],"schema":"https://github.com/citation-style-language/schema/raw/master/csl-citation.json"} </w:instrText>
      </w:r>
      <w:r>
        <w:rPr>
          <w:lang w:val="fr-FR"/>
        </w:rPr>
        <w:fldChar w:fldCharType="separate"/>
      </w:r>
      <w:r w:rsidRPr="000435AF">
        <w:rPr>
          <w:rFonts w:ascii="Calibri" w:hAnsi="Calibri"/>
          <w:lang w:val="fr-FR"/>
        </w:rPr>
        <w:t>(EFSA and ECDC, 2022)</w:t>
      </w:r>
      <w:r>
        <w:rPr>
          <w:lang w:val="fr-FR"/>
        </w:rPr>
        <w:fldChar w:fldCharType="end"/>
      </w:r>
    </w:p>
    <w:p w14:paraId="5612C0AF" w14:textId="77777777" w:rsidR="007D6C2A" w:rsidRDefault="00113B04" w:rsidP="00113B04">
      <w:pPr>
        <w:spacing w:after="0"/>
        <w:rPr>
          <w:lang w:val="fr-FR"/>
        </w:rPr>
      </w:pPr>
      <w:r w:rsidRPr="00BB117E">
        <w:rPr>
          <w:noProof/>
        </w:rPr>
        <w:drawing>
          <wp:inline distT="0" distB="0" distL="0" distR="0" wp14:anchorId="59044090" wp14:editId="132DB63F">
            <wp:extent cx="2524125" cy="1752600"/>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24125" cy="1752600"/>
                    </a:xfrm>
                    <a:prstGeom prst="rect">
                      <a:avLst/>
                    </a:prstGeom>
                    <a:noFill/>
                    <a:ln>
                      <a:noFill/>
                    </a:ln>
                  </pic:spPr>
                </pic:pic>
              </a:graphicData>
            </a:graphic>
          </wp:inline>
        </w:drawing>
      </w:r>
    </w:p>
    <w:p w14:paraId="75EC0963" w14:textId="77777777" w:rsidR="007D6C2A" w:rsidRDefault="007D6C2A" w:rsidP="00113B04">
      <w:pPr>
        <w:spacing w:after="0"/>
        <w:rPr>
          <w:lang w:val="fr-FR"/>
        </w:rPr>
      </w:pPr>
    </w:p>
    <w:p w14:paraId="271E3080" w14:textId="10F65456" w:rsidR="00113B04" w:rsidRDefault="00113B04" w:rsidP="00113B04">
      <w:pPr>
        <w:spacing w:after="0"/>
        <w:rPr>
          <w:lang w:val="fr-FR"/>
        </w:rPr>
      </w:pPr>
      <w:r>
        <w:rPr>
          <w:lang w:val="fr-FR"/>
        </w:rPr>
        <w:t>En Europe, toute</w:t>
      </w:r>
      <w:r w:rsidR="001D788B">
        <w:rPr>
          <w:lang w:val="fr-FR"/>
        </w:rPr>
        <w:t>s</w:t>
      </w:r>
      <w:r>
        <w:rPr>
          <w:lang w:val="fr-FR"/>
        </w:rPr>
        <w:t xml:space="preserve"> espèce</w:t>
      </w:r>
      <w:r w:rsidR="001D788B">
        <w:rPr>
          <w:lang w:val="fr-FR"/>
        </w:rPr>
        <w:t>s</w:t>
      </w:r>
      <w:r>
        <w:rPr>
          <w:lang w:val="fr-FR"/>
        </w:rPr>
        <w:t xml:space="preserve"> animale</w:t>
      </w:r>
      <w:r w:rsidR="001D788B">
        <w:rPr>
          <w:lang w:val="fr-FR"/>
        </w:rPr>
        <w:t>s</w:t>
      </w:r>
      <w:r>
        <w:rPr>
          <w:lang w:val="fr-FR"/>
        </w:rPr>
        <w:t xml:space="preserve"> confondue</w:t>
      </w:r>
      <w:r w:rsidR="002D2BBD">
        <w:rPr>
          <w:lang w:val="fr-FR"/>
        </w:rPr>
        <w:t>s</w:t>
      </w:r>
      <w:r>
        <w:rPr>
          <w:lang w:val="fr-FR"/>
        </w:rPr>
        <w:t xml:space="preserve">, le </w:t>
      </w:r>
      <w:proofErr w:type="spellStart"/>
      <w:r>
        <w:rPr>
          <w:lang w:val="fr-FR"/>
        </w:rPr>
        <w:t>serovar</w:t>
      </w:r>
      <w:proofErr w:type="spellEnd"/>
      <w:r>
        <w:rPr>
          <w:lang w:val="fr-FR"/>
        </w:rPr>
        <w:t xml:space="preserve"> le plus fréquemment retrouvé e</w:t>
      </w:r>
      <w:r w:rsidR="007D6C2A">
        <w:rPr>
          <w:lang w:val="fr-FR"/>
        </w:rPr>
        <w:t>s</w:t>
      </w:r>
      <w:r>
        <w:rPr>
          <w:lang w:val="fr-FR"/>
        </w:rPr>
        <w:t xml:space="preserve">t S. </w:t>
      </w:r>
      <w:proofErr w:type="spellStart"/>
      <w:r w:rsidR="001F485A">
        <w:rPr>
          <w:lang w:val="fr-FR"/>
        </w:rPr>
        <w:t>E</w:t>
      </w:r>
      <w:r>
        <w:rPr>
          <w:lang w:val="fr-FR"/>
        </w:rPr>
        <w:t>nteri</w:t>
      </w:r>
      <w:r w:rsidR="007D6C2A">
        <w:rPr>
          <w:lang w:val="fr-FR"/>
        </w:rPr>
        <w:t>ti</w:t>
      </w:r>
      <w:r>
        <w:rPr>
          <w:lang w:val="fr-FR"/>
        </w:rPr>
        <w:t>dis</w:t>
      </w:r>
      <w:proofErr w:type="spellEnd"/>
      <w:r>
        <w:rPr>
          <w:lang w:val="fr-FR"/>
        </w:rPr>
        <w:t xml:space="preserve"> représentant 54,6 % des cas confirmés de Salmonelloses (</w:t>
      </w:r>
      <w:r>
        <w:rPr>
          <w:lang w:val="fr-FR"/>
        </w:rPr>
        <w:fldChar w:fldCharType="begin"/>
      </w:r>
      <w:r>
        <w:rPr>
          <w:lang w:val="fr-FR"/>
        </w:rPr>
        <w:instrText xml:space="preserve"> REF _Ref138238163 \h </w:instrText>
      </w:r>
      <w:r>
        <w:rPr>
          <w:lang w:val="fr-FR"/>
        </w:rPr>
      </w:r>
      <w:r>
        <w:rPr>
          <w:lang w:val="fr-FR"/>
        </w:rPr>
        <w:fldChar w:fldCharType="separate"/>
      </w:r>
      <w:r w:rsidR="00846684" w:rsidRPr="00553B7C">
        <w:rPr>
          <w:lang w:val="fr-FR"/>
        </w:rPr>
        <w:t xml:space="preserve">Tableau </w:t>
      </w:r>
      <w:r w:rsidR="00846684">
        <w:rPr>
          <w:noProof/>
          <w:lang w:val="fr-FR"/>
        </w:rPr>
        <w:t>6</w:t>
      </w:r>
      <w:r>
        <w:rPr>
          <w:lang w:val="fr-FR"/>
        </w:rPr>
        <w:fldChar w:fldCharType="end"/>
      </w:r>
      <w:r>
        <w:rPr>
          <w:lang w:val="fr-FR"/>
        </w:rPr>
        <w:t xml:space="preserve">). S. </w:t>
      </w:r>
      <w:proofErr w:type="spellStart"/>
      <w:r>
        <w:rPr>
          <w:lang w:val="fr-FR"/>
        </w:rPr>
        <w:t>Typhimurium</w:t>
      </w:r>
      <w:proofErr w:type="spellEnd"/>
      <w:r>
        <w:rPr>
          <w:lang w:val="fr-FR"/>
        </w:rPr>
        <w:t xml:space="preserve">, </w:t>
      </w:r>
      <w:r w:rsidR="001F485A">
        <w:rPr>
          <w:lang w:val="fr-FR"/>
        </w:rPr>
        <w:t xml:space="preserve">variant monophasique de </w:t>
      </w:r>
      <w:r>
        <w:rPr>
          <w:lang w:val="fr-FR"/>
        </w:rPr>
        <w:t xml:space="preserve">S. </w:t>
      </w:r>
      <w:proofErr w:type="spellStart"/>
      <w:r w:rsidR="001F485A">
        <w:rPr>
          <w:lang w:val="fr-FR"/>
        </w:rPr>
        <w:t>Typhimurium</w:t>
      </w:r>
      <w:proofErr w:type="spellEnd"/>
      <w:r>
        <w:rPr>
          <w:lang w:val="fr-FR"/>
        </w:rPr>
        <w:t xml:space="preserve">, S. </w:t>
      </w:r>
      <w:proofErr w:type="spellStart"/>
      <w:r>
        <w:rPr>
          <w:lang w:val="fr-FR"/>
        </w:rPr>
        <w:t>Infantis</w:t>
      </w:r>
      <w:proofErr w:type="spellEnd"/>
      <w:r>
        <w:rPr>
          <w:lang w:val="fr-FR"/>
        </w:rPr>
        <w:t xml:space="preserve"> et S. Derby sont ensuite les plus fréquemment incriminés. Une </w:t>
      </w:r>
      <w:r w:rsidR="002D2BBD">
        <w:rPr>
          <w:lang w:val="fr-FR"/>
        </w:rPr>
        <w:t>étude globale</w:t>
      </w:r>
      <w:r>
        <w:rPr>
          <w:lang w:val="fr-FR"/>
        </w:rPr>
        <w:t xml:space="preserve"> menée au niveau </w:t>
      </w:r>
      <w:r w:rsidR="002D2BBD">
        <w:rPr>
          <w:lang w:val="fr-FR"/>
        </w:rPr>
        <w:t>international</w:t>
      </w:r>
      <w:r>
        <w:rPr>
          <w:lang w:val="fr-FR"/>
        </w:rPr>
        <w:t xml:space="preserve"> a permis de mettre en évidence les </w:t>
      </w:r>
      <w:proofErr w:type="spellStart"/>
      <w:r>
        <w:rPr>
          <w:lang w:val="fr-FR"/>
        </w:rPr>
        <w:t>sérovars</w:t>
      </w:r>
      <w:proofErr w:type="spellEnd"/>
      <w:r>
        <w:rPr>
          <w:lang w:val="fr-FR"/>
        </w:rPr>
        <w:t xml:space="preserve"> fréquemment isolés de </w:t>
      </w:r>
      <w:r w:rsidR="002D2BBD">
        <w:rPr>
          <w:lang w:val="fr-FR"/>
        </w:rPr>
        <w:t>volailles</w:t>
      </w:r>
      <w:r>
        <w:rPr>
          <w:lang w:val="fr-FR"/>
        </w:rPr>
        <w:t xml:space="preserve"> </w:t>
      </w:r>
      <w:r>
        <w:rPr>
          <w:lang w:val="fr-FR"/>
        </w:rPr>
        <w:fldChar w:fldCharType="begin"/>
      </w:r>
      <w:r>
        <w:rPr>
          <w:lang w:val="fr-FR"/>
        </w:rPr>
        <w:instrText xml:space="preserve"> ADDIN ZOTERO_ITEM CSL_CITATION {"citationID":"uRqvypCV","properties":{"formattedCitation":"(Ferrari et al., 2019)","plainCitation":"(Ferrari et al., 2019)","noteIndex":0},"citationItems":[{"id":287,"uris":["http://zotero.org/users/local/NNf6eOdK/items/YE83STHB"],"itemData":{"id":287,"type":"article-journal","abstract":"Salmonella spp. are among the most important foodborne pathogens and the third leading cause of human death among diarrheal diseases worldwide. Animals are the primary source of this pathogen, and animal-based foods are the main transmission route to humans. Thus, understanding the global epidemiology of Salmonella serovars is key to controlling and monitoring this bacterium. In this context, this study aimed to evaluate the prevalence and diversity of Salmonella enterica serovars in animalbased foods (beef, pork, poultry, and seafood) throughout the ﬁve continents (Africa, the Americas [North and Latin America], Asia, Europe, and Oceania). The meta-analysis consisted of a chemometric assessment (hierarchical cluster analysis and principal component analysis) to identify the main epidemiological ﬁndings, including the prevalence and diversity of the Salmonella serovars in each matrix. Regarding the serovar distribution, S. Typhimurium presented a cosmopolitan distribution, reported in all four assessed matrices and continents; poultry continues to play a central role in the dissemination of the Enteritidis serovar to humans, and Anatum and Weltevreden were the most frequently found in beef and seafood, respectively. Additionally, we recommended careful monitoring of certain serovars, such as Derby, Agona, Infantis, and Kentucky. Finally, given the scientiﬁc data regarding the most frequently reported serovars and which matrices constitute the main vehicles for the transmission of this pathogen, control programs may be improved, and speciﬁc interventions may be implemented in an attempt to reduce the risk of this pathogen reaching humans.","container-title":"Applied and Environmental Microbiology","DOI":"10.1128/AEM.00591-19","ISSN":"0099-2240, 1098-5336","issue":"14","journalAbbreviation":"Appl Environ Microbiol","language":"en","page":"e00591-19","source":"DOI.org (Crossref)","title":"Worldwide Epidemiology of &lt;i&gt;Salmonella&lt;/i&gt; Serovars in Animal-Based Foods: a Meta-analysis","title-short":"Worldwide Epidemiology of &lt;i&gt;Salmonella&lt;/i&gt; Serovars in Animal-Based Foods","volume":"85","author":[{"family":"Ferrari","given":"Rafaela G."},{"family":"Rosario","given":"Denes K. A."},{"family":"Cunha-Neto","given":"Adelino"},{"family":"Mano","given":"Sérgio B."},{"family":"Figueiredo","given":"Eduardo E. S."},{"family":"Conte-Junior","given":"Carlos A."}],"editor":[{"family":"Björkroth","given":"Johanna"}],"issued":{"date-parts":[["2019",7,15]]}}}],"schema":"https://github.com/citation-style-language/schema/raw/master/csl-citation.json"} </w:instrText>
      </w:r>
      <w:r>
        <w:rPr>
          <w:lang w:val="fr-FR"/>
        </w:rPr>
        <w:fldChar w:fldCharType="separate"/>
      </w:r>
      <w:r w:rsidRPr="00494798">
        <w:rPr>
          <w:rFonts w:ascii="Calibri" w:hAnsi="Calibri" w:cs="Calibri"/>
          <w:lang w:val="fr-FR"/>
        </w:rPr>
        <w:t xml:space="preserve">(Ferrari </w:t>
      </w:r>
      <w:r w:rsidR="00223E3B" w:rsidRPr="00223E3B">
        <w:rPr>
          <w:rFonts w:ascii="Calibri" w:hAnsi="Calibri" w:cs="Calibri"/>
          <w:i/>
          <w:lang w:val="fr-FR"/>
        </w:rPr>
        <w:t>et al</w:t>
      </w:r>
      <w:r w:rsidRPr="00494798">
        <w:rPr>
          <w:rFonts w:ascii="Calibri" w:hAnsi="Calibri" w:cs="Calibri"/>
          <w:lang w:val="fr-FR"/>
        </w:rPr>
        <w:t>., 2019)</w:t>
      </w:r>
      <w:r>
        <w:rPr>
          <w:lang w:val="fr-FR"/>
        </w:rPr>
        <w:fldChar w:fldCharType="end"/>
      </w:r>
      <w:r>
        <w:rPr>
          <w:lang w:val="fr-FR"/>
        </w:rPr>
        <w:t xml:space="preserve">. Alors que l’on retrouve les principaux </w:t>
      </w:r>
      <w:proofErr w:type="spellStart"/>
      <w:r>
        <w:rPr>
          <w:lang w:val="fr-FR"/>
        </w:rPr>
        <w:t>sérovars</w:t>
      </w:r>
      <w:proofErr w:type="spellEnd"/>
      <w:r>
        <w:rPr>
          <w:lang w:val="fr-FR"/>
        </w:rPr>
        <w:t xml:space="preserve"> comme S. </w:t>
      </w:r>
      <w:proofErr w:type="spellStart"/>
      <w:r w:rsidR="007D6C2A">
        <w:rPr>
          <w:lang w:val="fr-FR"/>
        </w:rPr>
        <w:t>E</w:t>
      </w:r>
      <w:r>
        <w:rPr>
          <w:lang w:val="fr-FR"/>
        </w:rPr>
        <w:t>nteri</w:t>
      </w:r>
      <w:r w:rsidR="007D6C2A">
        <w:rPr>
          <w:lang w:val="fr-FR"/>
        </w:rPr>
        <w:t>ti</w:t>
      </w:r>
      <w:r>
        <w:rPr>
          <w:lang w:val="fr-FR"/>
        </w:rPr>
        <w:t>dis</w:t>
      </w:r>
      <w:proofErr w:type="spellEnd"/>
      <w:r>
        <w:rPr>
          <w:lang w:val="fr-FR"/>
        </w:rPr>
        <w:t xml:space="preserve">, S. </w:t>
      </w:r>
      <w:proofErr w:type="spellStart"/>
      <w:proofErr w:type="gramStart"/>
      <w:r>
        <w:rPr>
          <w:lang w:val="fr-FR"/>
        </w:rPr>
        <w:t>Typhimurium</w:t>
      </w:r>
      <w:proofErr w:type="spellEnd"/>
      <w:r>
        <w:rPr>
          <w:lang w:val="fr-FR"/>
        </w:rPr>
        <w:t>, </w:t>
      </w:r>
      <w:r w:rsidRPr="00494798">
        <w:rPr>
          <w:lang w:val="fr-FR"/>
        </w:rPr>
        <w:t xml:space="preserve"> </w:t>
      </w:r>
      <w:r>
        <w:rPr>
          <w:lang w:val="fr-FR"/>
        </w:rPr>
        <w:t>S.</w:t>
      </w:r>
      <w:proofErr w:type="gramEnd"/>
      <w:r>
        <w:rPr>
          <w:lang w:val="fr-FR"/>
        </w:rPr>
        <w:t xml:space="preserve"> </w:t>
      </w:r>
      <w:proofErr w:type="spellStart"/>
      <w:r>
        <w:rPr>
          <w:lang w:val="fr-FR"/>
        </w:rPr>
        <w:t>Infantis</w:t>
      </w:r>
      <w:proofErr w:type="spellEnd"/>
      <w:r>
        <w:rPr>
          <w:lang w:val="fr-FR"/>
        </w:rPr>
        <w:t xml:space="preserve">, </w:t>
      </w:r>
      <w:r w:rsidR="001D788B">
        <w:rPr>
          <w:lang w:val="fr-FR"/>
        </w:rPr>
        <w:t>d’autres sont</w:t>
      </w:r>
      <w:r>
        <w:rPr>
          <w:lang w:val="fr-FR"/>
        </w:rPr>
        <w:t xml:space="preserve"> également </w:t>
      </w:r>
      <w:r w:rsidR="001D788B">
        <w:rPr>
          <w:lang w:val="fr-FR"/>
        </w:rPr>
        <w:t xml:space="preserve">retrouvé comme </w:t>
      </w:r>
      <w:r>
        <w:rPr>
          <w:lang w:val="fr-FR"/>
        </w:rPr>
        <w:t>S. Kentucky et S. Mbandaka.</w:t>
      </w:r>
    </w:p>
    <w:p w14:paraId="06F482AC" w14:textId="77777777" w:rsidR="007D6C2A" w:rsidRDefault="007D6C2A" w:rsidP="00113B04">
      <w:pPr>
        <w:spacing w:after="0"/>
        <w:rPr>
          <w:lang w:val="fr-FR"/>
        </w:rPr>
      </w:pPr>
    </w:p>
    <w:p w14:paraId="4C375FFD" w14:textId="059D778A" w:rsidR="00113B04" w:rsidRDefault="00113B04" w:rsidP="00113B04">
      <w:pPr>
        <w:spacing w:after="0"/>
        <w:rPr>
          <w:lang w:val="fr-FR"/>
        </w:rPr>
      </w:pPr>
      <w:r>
        <w:rPr>
          <w:lang w:val="fr-FR"/>
        </w:rPr>
        <w:t xml:space="preserve">Il est possible d’établir un lien entre le </w:t>
      </w:r>
      <w:proofErr w:type="spellStart"/>
      <w:r>
        <w:rPr>
          <w:lang w:val="fr-FR"/>
        </w:rPr>
        <w:t>sérovar</w:t>
      </w:r>
      <w:proofErr w:type="spellEnd"/>
      <w:r>
        <w:rPr>
          <w:lang w:val="fr-FR"/>
        </w:rPr>
        <w:t xml:space="preserve"> </w:t>
      </w:r>
      <w:r w:rsidR="001D788B">
        <w:rPr>
          <w:lang w:val="fr-FR"/>
        </w:rPr>
        <w:t>responsable</w:t>
      </w:r>
      <w:r>
        <w:rPr>
          <w:lang w:val="fr-FR"/>
        </w:rPr>
        <w:t xml:space="preserve"> de salmonelloses </w:t>
      </w:r>
      <w:r w:rsidR="001D788B">
        <w:rPr>
          <w:lang w:val="fr-FR"/>
        </w:rPr>
        <w:t xml:space="preserve">et </w:t>
      </w:r>
      <w:r>
        <w:rPr>
          <w:lang w:val="fr-FR"/>
        </w:rPr>
        <w:t xml:space="preserve">son hôte d’origine. Ainsi en Europe, S. </w:t>
      </w:r>
      <w:proofErr w:type="spellStart"/>
      <w:r>
        <w:rPr>
          <w:lang w:val="fr-FR"/>
        </w:rPr>
        <w:t>enteri</w:t>
      </w:r>
      <w:r w:rsidR="007D6C2A">
        <w:rPr>
          <w:lang w:val="fr-FR"/>
        </w:rPr>
        <w:t>ti</w:t>
      </w:r>
      <w:r>
        <w:rPr>
          <w:lang w:val="fr-FR"/>
        </w:rPr>
        <w:t>dis</w:t>
      </w:r>
      <w:proofErr w:type="spellEnd"/>
      <w:r>
        <w:rPr>
          <w:lang w:val="fr-FR"/>
        </w:rPr>
        <w:t xml:space="preserve">, S. </w:t>
      </w:r>
      <w:proofErr w:type="spellStart"/>
      <w:r>
        <w:rPr>
          <w:lang w:val="fr-FR"/>
        </w:rPr>
        <w:t>Typhimurium</w:t>
      </w:r>
      <w:proofErr w:type="spellEnd"/>
      <w:r>
        <w:rPr>
          <w:lang w:val="fr-FR"/>
        </w:rPr>
        <w:t>, </w:t>
      </w:r>
      <w:r w:rsidRPr="00494798">
        <w:rPr>
          <w:lang w:val="fr-FR"/>
        </w:rPr>
        <w:t xml:space="preserve"> </w:t>
      </w:r>
      <w:r>
        <w:rPr>
          <w:lang w:val="fr-FR"/>
        </w:rPr>
        <w:t xml:space="preserve">S. </w:t>
      </w:r>
      <w:proofErr w:type="spellStart"/>
      <w:r>
        <w:rPr>
          <w:lang w:val="fr-FR"/>
        </w:rPr>
        <w:t>Infantis</w:t>
      </w:r>
      <w:proofErr w:type="spellEnd"/>
      <w:r>
        <w:rPr>
          <w:lang w:val="fr-FR"/>
        </w:rPr>
        <w:t xml:space="preserve"> proviennent majoritairement des poulets de chair, alors que S. Derby est surtout lié au porc et à la dinde (</w:t>
      </w:r>
      <w:r>
        <w:rPr>
          <w:lang w:val="fr-FR"/>
        </w:rPr>
        <w:fldChar w:fldCharType="begin"/>
      </w:r>
      <w:r>
        <w:rPr>
          <w:lang w:val="fr-FR"/>
        </w:rPr>
        <w:instrText xml:space="preserve"> REF _Ref138239663 \h </w:instrText>
      </w:r>
      <w:r>
        <w:rPr>
          <w:lang w:val="fr-FR"/>
        </w:rPr>
      </w:r>
      <w:r>
        <w:rPr>
          <w:lang w:val="fr-FR"/>
        </w:rPr>
        <w:fldChar w:fldCharType="separate"/>
      </w:r>
      <w:r w:rsidR="00846684" w:rsidRPr="00D64616">
        <w:rPr>
          <w:lang w:val="fr-FR"/>
        </w:rPr>
        <w:t xml:space="preserve">Figure </w:t>
      </w:r>
      <w:r w:rsidR="00846684">
        <w:rPr>
          <w:noProof/>
          <w:lang w:val="fr-FR"/>
        </w:rPr>
        <w:t>2</w:t>
      </w:r>
      <w:r>
        <w:rPr>
          <w:lang w:val="fr-FR"/>
        </w:rPr>
        <w:fldChar w:fldCharType="end"/>
      </w:r>
      <w:r>
        <w:rPr>
          <w:lang w:val="fr-FR"/>
        </w:rPr>
        <w:t>) .</w:t>
      </w:r>
    </w:p>
    <w:p w14:paraId="687368F4" w14:textId="77777777" w:rsidR="007D6C2A" w:rsidRDefault="007D6C2A" w:rsidP="00113B04">
      <w:pPr>
        <w:spacing w:after="0"/>
        <w:rPr>
          <w:lang w:val="fr-FR"/>
        </w:rPr>
      </w:pPr>
    </w:p>
    <w:p w14:paraId="036A3D50" w14:textId="77777777" w:rsidR="00113B04" w:rsidRDefault="00E20786" w:rsidP="00113B04">
      <w:pPr>
        <w:spacing w:after="0"/>
        <w:rPr>
          <w:lang w:val="fr-FR"/>
        </w:rPr>
      </w:pPr>
      <w:r>
        <w:rPr>
          <w:noProof/>
        </w:rPr>
        <w:lastRenderedPageBreak/>
        <w:drawing>
          <wp:inline distT="0" distB="0" distL="0" distR="0" wp14:anchorId="79ECB411" wp14:editId="08C4D808">
            <wp:extent cx="3486150" cy="2308430"/>
            <wp:effectExtent l="0" t="0" r="0"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rotWithShape="1">
                    <a:blip r:embed="rId20"/>
                    <a:srcRect b="26090"/>
                    <a:stretch/>
                  </pic:blipFill>
                  <pic:spPr bwMode="auto">
                    <a:xfrm>
                      <a:off x="0" y="0"/>
                      <a:ext cx="3491352" cy="2311875"/>
                    </a:xfrm>
                    <a:prstGeom prst="rect">
                      <a:avLst/>
                    </a:prstGeom>
                    <a:ln>
                      <a:noFill/>
                    </a:ln>
                    <a:extLst>
                      <a:ext uri="{53640926-AAD7-44D8-BBD7-CCE9431645EC}">
                        <a14:shadowObscured xmlns:a14="http://schemas.microsoft.com/office/drawing/2010/main"/>
                      </a:ext>
                    </a:extLst>
                  </pic:spPr>
                </pic:pic>
              </a:graphicData>
            </a:graphic>
          </wp:inline>
        </w:drawing>
      </w:r>
    </w:p>
    <w:p w14:paraId="1DBED5B8" w14:textId="77777777" w:rsidR="00113B04" w:rsidRDefault="00113B04" w:rsidP="00113B04">
      <w:pPr>
        <w:keepNext/>
        <w:spacing w:after="0"/>
      </w:pPr>
    </w:p>
    <w:p w14:paraId="3D19BB67" w14:textId="52A47AC7" w:rsidR="00113B04" w:rsidRDefault="00113B04" w:rsidP="00113B04">
      <w:pPr>
        <w:pStyle w:val="Lgende"/>
        <w:rPr>
          <w:lang w:val="fr-FR"/>
        </w:rPr>
      </w:pPr>
      <w:bookmarkStart w:id="14" w:name="_Ref138239663"/>
      <w:r w:rsidRPr="00D64616">
        <w:rPr>
          <w:lang w:val="fr-FR"/>
        </w:rPr>
        <w:t xml:space="preserve">Figure </w:t>
      </w:r>
      <w:r>
        <w:fldChar w:fldCharType="begin"/>
      </w:r>
      <w:r w:rsidRPr="00D64616">
        <w:rPr>
          <w:lang w:val="fr-FR"/>
        </w:rPr>
        <w:instrText xml:space="preserve"> SEQ Figure \* ARABIC </w:instrText>
      </w:r>
      <w:r>
        <w:fldChar w:fldCharType="separate"/>
      </w:r>
      <w:r w:rsidR="00846684">
        <w:rPr>
          <w:noProof/>
          <w:lang w:val="fr-FR"/>
        </w:rPr>
        <w:t>2</w:t>
      </w:r>
      <w:r>
        <w:fldChar w:fldCharType="end"/>
      </w:r>
      <w:bookmarkEnd w:id="14"/>
      <w:r w:rsidRPr="00D64616">
        <w:rPr>
          <w:lang w:val="fr-FR"/>
        </w:rPr>
        <w:t xml:space="preserve">: </w:t>
      </w:r>
      <w:r w:rsidR="001D788B" w:rsidRPr="00D64616">
        <w:rPr>
          <w:lang w:val="fr-FR"/>
        </w:rPr>
        <w:t>Répartition</w:t>
      </w:r>
      <w:r w:rsidRPr="00D64616">
        <w:rPr>
          <w:lang w:val="fr-FR"/>
        </w:rPr>
        <w:t xml:space="preserve"> des </w:t>
      </w:r>
      <w:r w:rsidR="001D788B" w:rsidRPr="00D64616">
        <w:rPr>
          <w:lang w:val="fr-FR"/>
        </w:rPr>
        <w:t>principaux</w:t>
      </w:r>
      <w:r w:rsidRPr="00D64616">
        <w:rPr>
          <w:lang w:val="fr-FR"/>
        </w:rPr>
        <w:t xml:space="preserve"> </w:t>
      </w:r>
      <w:proofErr w:type="spellStart"/>
      <w:r w:rsidRPr="00D64616">
        <w:rPr>
          <w:lang w:val="fr-FR"/>
        </w:rPr>
        <w:t>sérovars</w:t>
      </w:r>
      <w:proofErr w:type="spellEnd"/>
      <w:r w:rsidRPr="00D64616">
        <w:rPr>
          <w:lang w:val="fr-FR"/>
        </w:rPr>
        <w:t xml:space="preserve"> impliqués dans des cas de </w:t>
      </w:r>
      <w:r>
        <w:rPr>
          <w:lang w:val="fr-FR"/>
        </w:rPr>
        <w:t>Salmonelloses en fonction de leur</w:t>
      </w:r>
      <w:r w:rsidR="001D788B">
        <w:rPr>
          <w:lang w:val="fr-FR"/>
        </w:rPr>
        <w:t>s</w:t>
      </w:r>
      <w:r>
        <w:rPr>
          <w:lang w:val="fr-FR"/>
        </w:rPr>
        <w:t xml:space="preserve"> origine</w:t>
      </w:r>
      <w:r w:rsidR="001D788B">
        <w:rPr>
          <w:lang w:val="fr-FR"/>
        </w:rPr>
        <w:t>s</w:t>
      </w:r>
      <w:r>
        <w:rPr>
          <w:lang w:val="fr-FR"/>
        </w:rPr>
        <w:t xml:space="preserve"> (d’après </w:t>
      </w:r>
      <w:r>
        <w:rPr>
          <w:lang w:val="fr-FR"/>
        </w:rPr>
        <w:fldChar w:fldCharType="begin"/>
      </w:r>
      <w:r>
        <w:rPr>
          <w:lang w:val="fr-FR"/>
        </w:rPr>
        <w:instrText xml:space="preserve"> ADDIN ZOTERO_ITEM CSL_CITATION {"citationID":"RpOyIWrj","properties":{"formattedCitation":"(EFSA and ECDC, 2022)","plainCitation":"(EFSA and ECDC, 2022)","noteIndex":0},"citationItems":[{"id":284,"uris":["http://zotero.org/users/local/NNf6eOdK/items/6EV9D7QV"],"itemData":{"id":284,"type":"article-journal","abstract":"This report of the European Food Safety Authority and the European Centre for Disease Prevention and Control presents the results of zoonoses monitoring and surveillance activities carried out in 2021 in 27 MSs, the United Kingdom (Northern Ireland) and nine non-MSs. Key statistics on zoonoses and zoonotic agents in humans, food, animals and feed are provided and interpreted historically. In 2021, the ﬁrst and second most reported zoonoses in humans were campylobacteriosis and salmonellosis, respectively. Cases of campylobacteriosis and salmonellosis increased in comparison with 2020, but decreased compared with previous years. In 2021, data collection and analysis at the EU level were still impacted by the COVID-19 pandemic and the control measures adopted in the MSs, including partial or total lockdowns. Sixteen MSs and the United Kingdom (Northern Ireland) achieved all the established targets in poultry populations for reduction in Salmonella prevalence for the relevant serovars. Salmonella samples from carcases of various animal species and samples for Campylobacter quantiﬁcation from broiler carcases were more frequently positive when performed by the competent authorities than when own-checks were conducted. Yersiniosis was the third most reported zoonosis in humans, followed by Shiga toxin-producing Escherichia coli (STEC) and Listeria monocytogenes infections. L. monocytogenes and West Nile virus infections were the most severe zoonotic diseases, with the most hospitalisations and highest case fatality rates. Overall, MSs reported more foodborne outbreaks and cases in 2021 than in 2020. S. Enteritidis remained the most frequently reported causative agent for foodborne outbreaks. Salmonella in ‘eggs and egg products’ and in ‘mixed foods’ were the agent/food pairs of most concern. Outbreaks linked to ‘vegetables and juices and products thereof’ rose considerably compared with previous years. This report also provides updates on brucellosis, Coxiella burnetii (Q fever), echinococcosis, rabies, toxoplasmosis, trichinellosis, tuberculosis due to Mycobacterium bovis or M. caprae, and tularaemia.","container-title":"EFSA Journal","DOI":"10.2903/j.efsa.2022.7666","ISSN":"18314732, 18314732","issue":"12","journalAbbreviation":"EFS2","language":"en","source":"DOI.org (CSL JSON)","title":"The European Union One Health 2021 Zoonoses Report","URL":"https://data.europa.eu/doi/10.2903/j.efsa.2022.7666","volume":"20","author":[{"literal":"EFSA"},{"literal":"ECDC"}],"accessed":{"date-parts":[["2023",6,16]]},"issued":{"date-parts":[["2022",12]]}}}],"schema":"https://github.com/citation-style-language/schema/raw/master/csl-citation.json"} </w:instrText>
      </w:r>
      <w:r>
        <w:rPr>
          <w:lang w:val="fr-FR"/>
        </w:rPr>
        <w:fldChar w:fldCharType="separate"/>
      </w:r>
      <w:r w:rsidRPr="000435AF">
        <w:rPr>
          <w:rFonts w:ascii="Calibri" w:hAnsi="Calibri"/>
          <w:lang w:val="fr-FR"/>
        </w:rPr>
        <w:t>(EFSA and ECDC, 2022)</w:t>
      </w:r>
      <w:r>
        <w:rPr>
          <w:lang w:val="fr-FR"/>
        </w:rPr>
        <w:fldChar w:fldCharType="end"/>
      </w:r>
    </w:p>
    <w:p w14:paraId="2B2D3D0E" w14:textId="64441CBD" w:rsidR="00EB71CE" w:rsidRDefault="00EB71CE" w:rsidP="00606B56">
      <w:pPr>
        <w:pStyle w:val="Titre1"/>
        <w:numPr>
          <w:ilvl w:val="0"/>
          <w:numId w:val="8"/>
        </w:numPr>
        <w:rPr>
          <w:lang w:val="fr-FR"/>
        </w:rPr>
      </w:pPr>
      <w:bookmarkStart w:id="15" w:name="_Toc182928644"/>
      <w:r w:rsidRPr="00EB71CE">
        <w:rPr>
          <w:lang w:val="fr-FR"/>
        </w:rPr>
        <w:t>Estimation</w:t>
      </w:r>
      <w:r>
        <w:rPr>
          <w:lang w:val="fr-FR"/>
        </w:rPr>
        <w:t xml:space="preserve"> de la concentration initiale et détermi</w:t>
      </w:r>
      <w:r w:rsidR="00F32A26">
        <w:rPr>
          <w:lang w:val="fr-FR"/>
        </w:rPr>
        <w:t>nation d’un barème cible</w:t>
      </w:r>
      <w:bookmarkEnd w:id="15"/>
    </w:p>
    <w:p w14:paraId="240F5847" w14:textId="77777777" w:rsidR="00606B56" w:rsidRPr="00606B56" w:rsidRDefault="00606B56" w:rsidP="00606B56">
      <w:pPr>
        <w:rPr>
          <w:lang w:val="fr-FR"/>
        </w:rPr>
      </w:pPr>
    </w:p>
    <w:p w14:paraId="520BF8D8" w14:textId="7BBA588E" w:rsidR="00606B56" w:rsidRDefault="00606B56" w:rsidP="00606B56">
      <w:pPr>
        <w:pStyle w:val="Titre2"/>
        <w:rPr>
          <w:lang w:val="fr-FR"/>
        </w:rPr>
      </w:pPr>
      <w:bookmarkStart w:id="16" w:name="_Toc182928645"/>
      <w:r>
        <w:rPr>
          <w:lang w:val="fr-FR"/>
        </w:rPr>
        <w:t>II.1 Estimation de la prévalence</w:t>
      </w:r>
      <w:bookmarkEnd w:id="16"/>
    </w:p>
    <w:p w14:paraId="36E44BB4" w14:textId="77777777" w:rsidR="00606B56" w:rsidRPr="00606B56" w:rsidRDefault="00606B56" w:rsidP="00606B56">
      <w:pPr>
        <w:rPr>
          <w:lang w:val="fr-FR"/>
        </w:rPr>
      </w:pPr>
    </w:p>
    <w:p w14:paraId="577843DB" w14:textId="77777777" w:rsidR="009410CD" w:rsidRDefault="00EB71CE" w:rsidP="002029BB">
      <w:pPr>
        <w:rPr>
          <w:lang w:val="fr-FR"/>
        </w:rPr>
      </w:pPr>
      <w:r>
        <w:rPr>
          <w:lang w:val="fr-FR"/>
        </w:rPr>
        <w:t>Dans le cadre de cette étude, des données d’analyses (absence/ présence de salmonella dans 25g) sur des différents produits</w:t>
      </w:r>
      <w:r w:rsidR="00D40E1F">
        <w:rPr>
          <w:lang w:val="fr-FR"/>
        </w:rPr>
        <w:t xml:space="preserve"> ont été transmises par les partenaires industriels</w:t>
      </w:r>
      <w:r w:rsidR="00DF5FC4">
        <w:rPr>
          <w:lang w:val="fr-FR"/>
        </w:rPr>
        <w:t xml:space="preserve"> souhaitant participer</w:t>
      </w:r>
      <w:r>
        <w:rPr>
          <w:lang w:val="fr-FR"/>
        </w:rPr>
        <w:t>.</w:t>
      </w:r>
      <w:r w:rsidR="000749FB">
        <w:rPr>
          <w:lang w:val="fr-FR"/>
        </w:rPr>
        <w:t xml:space="preserve"> </w:t>
      </w:r>
      <w:r w:rsidR="000749FB" w:rsidRPr="000749FB">
        <w:rPr>
          <w:color w:val="1F4E79" w:themeColor="accent1" w:themeShade="80"/>
          <w:lang w:val="fr-FR"/>
        </w:rPr>
        <w:t xml:space="preserve">Ces différentes données </w:t>
      </w:r>
      <w:r w:rsidR="000749FB">
        <w:rPr>
          <w:color w:val="1F4E79" w:themeColor="accent1" w:themeShade="80"/>
          <w:lang w:val="fr-FR"/>
        </w:rPr>
        <w:t>ont été extraites</w:t>
      </w:r>
      <w:r w:rsidR="00DF5FC4">
        <w:rPr>
          <w:color w:val="1F4E79" w:themeColor="accent1" w:themeShade="80"/>
          <w:lang w:val="fr-FR"/>
        </w:rPr>
        <w:t>,</w:t>
      </w:r>
      <w:r w:rsidRPr="000749FB">
        <w:rPr>
          <w:color w:val="1F4E79" w:themeColor="accent1" w:themeShade="80"/>
          <w:lang w:val="fr-FR"/>
        </w:rPr>
        <w:t xml:space="preserve"> </w:t>
      </w:r>
      <w:r w:rsidR="000749FB">
        <w:rPr>
          <w:color w:val="1F4E79" w:themeColor="accent1" w:themeShade="80"/>
          <w:lang w:val="fr-FR"/>
        </w:rPr>
        <w:t>soit de</w:t>
      </w:r>
      <w:r w:rsidR="00BE1978">
        <w:rPr>
          <w:color w:val="1F4E79" w:themeColor="accent1" w:themeShade="80"/>
          <w:lang w:val="fr-FR"/>
        </w:rPr>
        <w:t xml:space="preserve"> </w:t>
      </w:r>
      <w:r w:rsidR="000749FB">
        <w:rPr>
          <w:color w:val="1F4E79" w:themeColor="accent1" w:themeShade="80"/>
          <w:lang w:val="fr-FR"/>
        </w:rPr>
        <w:t>DONAVOL (analyses sur peau de cou) soit</w:t>
      </w:r>
      <w:r w:rsidR="00BE1978">
        <w:rPr>
          <w:color w:val="1F4E79" w:themeColor="accent1" w:themeShade="80"/>
          <w:lang w:val="fr-FR"/>
        </w:rPr>
        <w:t xml:space="preserve"> directement </w:t>
      </w:r>
      <w:r w:rsidR="00DF5FC4">
        <w:rPr>
          <w:color w:val="1F4E79" w:themeColor="accent1" w:themeShade="80"/>
          <w:lang w:val="fr-FR"/>
        </w:rPr>
        <w:t>soit des résultats des</w:t>
      </w:r>
      <w:r w:rsidR="00BE1978">
        <w:rPr>
          <w:color w:val="1F4E79" w:themeColor="accent1" w:themeShade="80"/>
          <w:lang w:val="fr-FR"/>
        </w:rPr>
        <w:t xml:space="preserve"> abattoirs ou ateliers de transformations (analyses sur peau de cou, produits crus ou produits cuits). </w:t>
      </w:r>
      <w:r w:rsidR="00D530EB">
        <w:rPr>
          <w:color w:val="1F4E79" w:themeColor="accent1" w:themeShade="80"/>
          <w:lang w:val="fr-FR"/>
        </w:rPr>
        <w:t xml:space="preserve">A partir de ces données, la prévalence a été calculée </w:t>
      </w:r>
      <w:r>
        <w:rPr>
          <w:lang w:val="fr-FR"/>
        </w:rPr>
        <w:t>en fonction des sites, de l’année et d</w:t>
      </w:r>
      <w:r w:rsidR="00DF5FC4">
        <w:rPr>
          <w:lang w:val="fr-FR"/>
        </w:rPr>
        <w:t xml:space="preserve">u type de produit </w:t>
      </w:r>
      <w:r>
        <w:rPr>
          <w:lang w:val="fr-FR"/>
        </w:rPr>
        <w:t xml:space="preserve">(Annexe I). </w:t>
      </w:r>
    </w:p>
    <w:p w14:paraId="4A7EB276" w14:textId="7AA1C20A" w:rsidR="009410CD" w:rsidRDefault="00EB71CE" w:rsidP="002029BB">
      <w:pPr>
        <w:rPr>
          <w:lang w:val="fr-FR"/>
        </w:rPr>
      </w:pPr>
      <w:r>
        <w:rPr>
          <w:lang w:val="fr-FR"/>
        </w:rPr>
        <w:t xml:space="preserve">Afin de déterminer </w:t>
      </w:r>
      <w:r w:rsidR="009410CD">
        <w:rPr>
          <w:lang w:val="fr-FR"/>
        </w:rPr>
        <w:t xml:space="preserve">par la suite </w:t>
      </w:r>
      <w:r>
        <w:rPr>
          <w:lang w:val="fr-FR"/>
        </w:rPr>
        <w:t>la contamination initiale, plusieurs cas de figures ont été envisagés en prenant en compte</w:t>
      </w:r>
      <w:r w:rsidR="009410CD">
        <w:rPr>
          <w:lang w:val="fr-FR"/>
        </w:rPr>
        <w:t xml:space="preserve"> soit,</w:t>
      </w:r>
      <w:r>
        <w:rPr>
          <w:lang w:val="fr-FR"/>
        </w:rPr>
        <w:t xml:space="preserve"> la prévalence moyenne, médiane, maximale </w:t>
      </w:r>
      <w:r w:rsidR="009410CD">
        <w:rPr>
          <w:lang w:val="fr-FR"/>
        </w:rPr>
        <w:t>ou</w:t>
      </w:r>
      <w:r>
        <w:rPr>
          <w:lang w:val="fr-FR"/>
        </w:rPr>
        <w:t xml:space="preserve"> en considérant </w:t>
      </w:r>
      <w:r w:rsidR="001C4969">
        <w:rPr>
          <w:lang w:val="fr-FR"/>
        </w:rPr>
        <w:t>tous les échantillons dans leur globalité</w:t>
      </w:r>
      <w:r w:rsidR="009410CD">
        <w:rPr>
          <w:lang w:val="fr-FR"/>
        </w:rPr>
        <w:t>.</w:t>
      </w:r>
      <w:r w:rsidR="001C4969">
        <w:rPr>
          <w:lang w:val="fr-FR"/>
        </w:rPr>
        <w:t xml:space="preserve"> </w:t>
      </w:r>
      <w:r w:rsidR="00D530EB">
        <w:rPr>
          <w:lang w:val="fr-FR"/>
        </w:rPr>
        <w:t>(</w:t>
      </w:r>
      <w:bookmarkStart w:id="17" w:name="_Ref150960712"/>
      <w:r w:rsidR="00D530EB">
        <w:rPr>
          <w:lang w:val="fr-FR"/>
        </w:rPr>
        <w:fldChar w:fldCharType="begin"/>
      </w:r>
      <w:r w:rsidR="00D530EB">
        <w:rPr>
          <w:lang w:val="fr-FR"/>
        </w:rPr>
        <w:instrText xml:space="preserve"> REF _Ref160531778 \h </w:instrText>
      </w:r>
      <w:r w:rsidR="00D530EB">
        <w:rPr>
          <w:lang w:val="fr-FR"/>
        </w:rPr>
      </w:r>
      <w:r w:rsidR="00D530EB">
        <w:rPr>
          <w:lang w:val="fr-FR"/>
        </w:rPr>
        <w:fldChar w:fldCharType="separate"/>
      </w:r>
      <w:r w:rsidR="00D530EB" w:rsidRPr="006068C4">
        <w:rPr>
          <w:lang w:val="fr-FR"/>
        </w:rPr>
        <w:t xml:space="preserve">Tableau </w:t>
      </w:r>
      <w:r w:rsidR="00D530EB">
        <w:rPr>
          <w:noProof/>
          <w:lang w:val="fr-FR"/>
        </w:rPr>
        <w:t>7</w:t>
      </w:r>
      <w:r w:rsidR="00D530EB">
        <w:rPr>
          <w:lang w:val="fr-FR"/>
        </w:rPr>
        <w:fldChar w:fldCharType="end"/>
      </w:r>
      <w:r w:rsidR="00D530EB">
        <w:rPr>
          <w:lang w:val="fr-FR"/>
        </w:rPr>
        <w:t>)</w:t>
      </w:r>
      <w:bookmarkEnd w:id="17"/>
      <w:r w:rsidR="00D530EB">
        <w:rPr>
          <w:lang w:val="fr-FR"/>
        </w:rPr>
        <w:t xml:space="preserve">. </w:t>
      </w:r>
    </w:p>
    <w:p w14:paraId="2A9E0407" w14:textId="06B598DF" w:rsidR="00D702BC" w:rsidRPr="00D702BC" w:rsidRDefault="00D702BC" w:rsidP="002029BB">
      <w:pPr>
        <w:rPr>
          <w:color w:val="1F4E79" w:themeColor="accent1" w:themeShade="80"/>
          <w:lang w:val="fr-FR"/>
        </w:rPr>
      </w:pPr>
      <w:r w:rsidRPr="009410CD">
        <w:rPr>
          <w:color w:val="1F4E79" w:themeColor="accent1" w:themeShade="80"/>
          <w:lang w:val="fr-FR"/>
        </w:rPr>
        <w:t>Remarque :</w:t>
      </w:r>
      <w:r>
        <w:rPr>
          <w:lang w:val="fr-FR"/>
        </w:rPr>
        <w:t xml:space="preserve"> </w:t>
      </w:r>
      <w:r>
        <w:rPr>
          <w:color w:val="1F4E79" w:themeColor="accent1" w:themeShade="80"/>
          <w:lang w:val="fr-FR"/>
        </w:rPr>
        <w:t>Seules les données « peau de cou «</w:t>
      </w:r>
      <w:r w:rsidRPr="00D530EB">
        <w:rPr>
          <w:color w:val="1F4E79" w:themeColor="accent1" w:themeShade="80"/>
          <w:lang w:val="fr-FR"/>
        </w:rPr>
        <w:t xml:space="preserve"> et « produits crus »</w:t>
      </w:r>
      <w:r>
        <w:rPr>
          <w:color w:val="1F4E79" w:themeColor="accent1" w:themeShade="80"/>
          <w:lang w:val="fr-FR"/>
        </w:rPr>
        <w:t xml:space="preserve"> ont été pris en compte dans ces calculs. </w:t>
      </w:r>
      <w:r>
        <w:rPr>
          <w:lang w:val="fr-FR"/>
        </w:rPr>
        <w:t xml:space="preserve"> </w:t>
      </w:r>
      <w:r w:rsidRPr="009410CD">
        <w:rPr>
          <w:color w:val="1F4E79" w:themeColor="accent1" w:themeShade="80"/>
          <w:lang w:val="fr-FR"/>
        </w:rPr>
        <w:t>Le</w:t>
      </w:r>
      <w:r w:rsidRPr="00D530EB">
        <w:rPr>
          <w:color w:val="1F4E79" w:themeColor="accent1" w:themeShade="80"/>
          <w:lang w:val="fr-FR"/>
        </w:rPr>
        <w:t xml:space="preserve">s « produits cuits » ayant déjà subi un traitement thermique ne nous permettent pas d’évaluer la contamination initiale avant traitement thermique </w:t>
      </w:r>
      <w:r>
        <w:rPr>
          <w:color w:val="1F4E79" w:themeColor="accent1" w:themeShade="80"/>
          <w:lang w:val="fr-FR"/>
        </w:rPr>
        <w:t>e</w:t>
      </w:r>
      <w:r>
        <w:rPr>
          <w:color w:val="1F4E79" w:themeColor="accent1" w:themeShade="80"/>
          <w:lang w:val="fr-FR"/>
        </w:rPr>
        <w:t>t n’ont pas été pris en compte.</w:t>
      </w:r>
    </w:p>
    <w:p w14:paraId="2FDBF55F" w14:textId="6DE9F02B" w:rsidR="00EB71CE" w:rsidRPr="00BE1978" w:rsidRDefault="00C167B3" w:rsidP="002029BB">
      <w:pPr>
        <w:rPr>
          <w:color w:val="1F4E79" w:themeColor="accent1" w:themeShade="80"/>
          <w:lang w:val="fr-FR"/>
        </w:rPr>
      </w:pPr>
      <w:r>
        <w:rPr>
          <w:lang w:val="fr-FR"/>
        </w:rPr>
        <w:t>De plus,</w:t>
      </w:r>
      <w:r w:rsidR="00F32A26" w:rsidRPr="00F32A26">
        <w:rPr>
          <w:lang w:val="fr-FR"/>
        </w:rPr>
        <w:t xml:space="preserve"> </w:t>
      </w:r>
      <w:r>
        <w:rPr>
          <w:lang w:val="fr-FR"/>
        </w:rPr>
        <w:t>a</w:t>
      </w:r>
      <w:r w:rsidR="00F32A26">
        <w:rPr>
          <w:lang w:val="fr-FR"/>
        </w:rPr>
        <w:t>fin d’éviter tout biais lié au nombre d’analyses par catégorie (moyenn</w:t>
      </w:r>
      <w:r w:rsidR="00E132BF">
        <w:rPr>
          <w:lang w:val="fr-FR"/>
        </w:rPr>
        <w:t>e, max ou médiane), le nombre d’échantillons</w:t>
      </w:r>
      <w:r w:rsidR="00F32A26">
        <w:rPr>
          <w:lang w:val="fr-FR"/>
        </w:rPr>
        <w:t xml:space="preserve"> positifs a été </w:t>
      </w:r>
      <w:r w:rsidR="006068C4">
        <w:rPr>
          <w:lang w:val="fr-FR"/>
        </w:rPr>
        <w:t>calculé</w:t>
      </w:r>
      <w:r w:rsidR="00F32A26">
        <w:rPr>
          <w:lang w:val="fr-FR"/>
        </w:rPr>
        <w:t xml:space="preserve"> en fonction de la prévalence et du nombre total d’analyses</w:t>
      </w:r>
      <w:r w:rsidR="006068C4">
        <w:rPr>
          <w:lang w:val="fr-FR"/>
        </w:rPr>
        <w:t>, tous sites confondus</w:t>
      </w:r>
      <w:r w:rsidR="00F32A26">
        <w:rPr>
          <w:lang w:val="fr-FR"/>
        </w:rPr>
        <w:t>.</w:t>
      </w:r>
    </w:p>
    <w:p w14:paraId="540AC6CD" w14:textId="0334F738" w:rsidR="006068C4" w:rsidRPr="006068C4" w:rsidRDefault="006068C4" w:rsidP="006068C4">
      <w:pPr>
        <w:pStyle w:val="Lgende"/>
        <w:keepNext/>
        <w:rPr>
          <w:lang w:val="fr-FR"/>
        </w:rPr>
      </w:pPr>
      <w:bookmarkStart w:id="18" w:name="_Ref160531778"/>
      <w:r w:rsidRPr="006068C4">
        <w:rPr>
          <w:lang w:val="fr-FR"/>
        </w:rPr>
        <w:lastRenderedPageBreak/>
        <w:t xml:space="preserve">Tableau </w:t>
      </w:r>
      <w:r>
        <w:fldChar w:fldCharType="begin"/>
      </w:r>
      <w:r w:rsidRPr="006068C4">
        <w:rPr>
          <w:lang w:val="fr-FR"/>
        </w:rPr>
        <w:instrText xml:space="preserve"> SEQ Tableau \* ARABIC </w:instrText>
      </w:r>
      <w:r>
        <w:fldChar w:fldCharType="separate"/>
      </w:r>
      <w:r w:rsidR="002014B6">
        <w:rPr>
          <w:noProof/>
          <w:lang w:val="fr-FR"/>
        </w:rPr>
        <w:t>7</w:t>
      </w:r>
      <w:r>
        <w:fldChar w:fldCharType="end"/>
      </w:r>
      <w:bookmarkEnd w:id="18"/>
      <w:r w:rsidRPr="006068C4">
        <w:rPr>
          <w:lang w:val="fr-FR"/>
        </w:rPr>
        <w:t xml:space="preserve">: Prévalence calculée en fonction des données </w:t>
      </w:r>
      <w:r w:rsidR="009057CB">
        <w:rPr>
          <w:lang w:val="fr-FR"/>
        </w:rPr>
        <w:t xml:space="preserve">issues de DONAVOL et </w:t>
      </w:r>
      <w:r w:rsidRPr="006068C4">
        <w:rPr>
          <w:lang w:val="fr-FR"/>
        </w:rPr>
        <w:t xml:space="preserve">récoltées </w:t>
      </w:r>
      <w:r w:rsidR="009B7089">
        <w:rPr>
          <w:lang w:val="fr-FR"/>
        </w:rPr>
        <w:t xml:space="preserve">à partir de 5 sites de transformations sur une période </w:t>
      </w:r>
      <w:r w:rsidR="008563BC">
        <w:rPr>
          <w:lang w:val="fr-FR"/>
        </w:rPr>
        <w:t>de 2020 à 2023</w:t>
      </w:r>
      <w:r w:rsidR="009B7089">
        <w:rPr>
          <w:lang w:val="fr-FR"/>
        </w:rPr>
        <w:t>.</w:t>
      </w:r>
      <w:r w:rsidR="00BE1978">
        <w:rPr>
          <w:lang w:val="fr-FR"/>
        </w:rPr>
        <w:t xml:space="preserve"> La prévalence a été déterminée uniquement à partir des données « peau de cou » et « produits crus ».</w:t>
      </w:r>
    </w:p>
    <w:p w14:paraId="6BF8CA3B" w14:textId="57C0E86B" w:rsidR="00EB71CE" w:rsidRDefault="00B57E2F" w:rsidP="00E20786">
      <w:pPr>
        <w:rPr>
          <w:lang w:val="fr-FR"/>
        </w:rPr>
      </w:pPr>
      <w:r w:rsidRPr="00B57E2F">
        <w:rPr>
          <w:noProof/>
        </w:rPr>
        <w:drawing>
          <wp:inline distT="0" distB="0" distL="0" distR="0" wp14:anchorId="1D2A024F" wp14:editId="1117C3D8">
            <wp:extent cx="3409950" cy="1152525"/>
            <wp:effectExtent l="0" t="0" r="0" b="952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09950" cy="1152525"/>
                    </a:xfrm>
                    <a:prstGeom prst="rect">
                      <a:avLst/>
                    </a:prstGeom>
                    <a:noFill/>
                    <a:ln>
                      <a:noFill/>
                    </a:ln>
                  </pic:spPr>
                </pic:pic>
              </a:graphicData>
            </a:graphic>
          </wp:inline>
        </w:drawing>
      </w:r>
    </w:p>
    <w:p w14:paraId="410B00A4" w14:textId="3F6D1608" w:rsidR="00F32A26" w:rsidRDefault="00E132BF" w:rsidP="00E20786">
      <w:pPr>
        <w:rPr>
          <w:lang w:val="fr-FR"/>
        </w:rPr>
      </w:pPr>
      <w:r>
        <w:rPr>
          <w:lang w:val="fr-FR"/>
        </w:rPr>
        <w:t>La prévalence variait</w:t>
      </w:r>
      <w:r w:rsidR="00B86AFD">
        <w:rPr>
          <w:lang w:val="fr-FR"/>
        </w:rPr>
        <w:t xml:space="preserve"> entre 1,</w:t>
      </w:r>
      <w:r w:rsidR="00D702BC">
        <w:rPr>
          <w:lang w:val="fr-FR"/>
        </w:rPr>
        <w:t>18</w:t>
      </w:r>
      <w:r w:rsidR="00F32A26">
        <w:rPr>
          <w:lang w:val="fr-FR"/>
        </w:rPr>
        <w:t xml:space="preserve"> %</w:t>
      </w:r>
      <w:r w:rsidR="006068C4">
        <w:rPr>
          <w:lang w:val="fr-FR"/>
        </w:rPr>
        <w:t xml:space="preserve"> (médiane)</w:t>
      </w:r>
      <w:r w:rsidR="00B86AFD">
        <w:rPr>
          <w:lang w:val="fr-FR"/>
        </w:rPr>
        <w:t xml:space="preserve"> et 7,66</w:t>
      </w:r>
      <w:r w:rsidR="00F32A26">
        <w:rPr>
          <w:lang w:val="fr-FR"/>
        </w:rPr>
        <w:t>%</w:t>
      </w:r>
      <w:r w:rsidR="006068C4">
        <w:rPr>
          <w:lang w:val="fr-FR"/>
        </w:rPr>
        <w:t xml:space="preserve"> (maximum)</w:t>
      </w:r>
      <w:r w:rsidR="00F32A26">
        <w:rPr>
          <w:lang w:val="fr-FR"/>
        </w:rPr>
        <w:t xml:space="preserve">. </w:t>
      </w:r>
      <w:r w:rsidR="00C167B3" w:rsidRPr="00C167B3">
        <w:rPr>
          <w:color w:val="1F4E79" w:themeColor="accent1" w:themeShade="80"/>
          <w:lang w:val="fr-FR"/>
        </w:rPr>
        <w:t>La prévalence moyenne</w:t>
      </w:r>
      <w:r w:rsidR="00C167B3">
        <w:rPr>
          <w:lang w:val="fr-FR"/>
        </w:rPr>
        <w:t xml:space="preserve"> </w:t>
      </w:r>
      <w:r w:rsidR="00C167B3" w:rsidRPr="00C167B3">
        <w:rPr>
          <w:color w:val="1F4E79" w:themeColor="accent1" w:themeShade="80"/>
          <w:lang w:val="fr-FR"/>
        </w:rPr>
        <w:t>obtenue à partir de peau de cou ou de produits crus est proche de la prévalence</w:t>
      </w:r>
      <w:r w:rsidR="00D702BC">
        <w:rPr>
          <w:color w:val="1F4E79" w:themeColor="accent1" w:themeShade="80"/>
          <w:lang w:val="fr-FR"/>
        </w:rPr>
        <w:t xml:space="preserve"> </w:t>
      </w:r>
      <w:r w:rsidR="00C167B3" w:rsidRPr="00C167B3">
        <w:rPr>
          <w:color w:val="1F4E79" w:themeColor="accent1" w:themeShade="80"/>
          <w:lang w:val="fr-FR"/>
        </w:rPr>
        <w:t xml:space="preserve">obtenue pour la </w:t>
      </w:r>
      <w:r w:rsidR="00D702BC">
        <w:rPr>
          <w:color w:val="1F4E79" w:themeColor="accent1" w:themeShade="80"/>
          <w:lang w:val="fr-FR"/>
        </w:rPr>
        <w:t>France dans le rapport EFSA</w:t>
      </w:r>
      <w:r w:rsidR="00C167B3" w:rsidRPr="00C167B3">
        <w:rPr>
          <w:color w:val="1F4E79" w:themeColor="accent1" w:themeShade="80"/>
          <w:lang w:val="fr-FR"/>
        </w:rPr>
        <w:t xml:space="preserve"> (2,3 et 1,7% en 2021 et 2022, respectivement) </w:t>
      </w:r>
      <w:r w:rsidR="00811823" w:rsidRPr="00C167B3">
        <w:rPr>
          <w:color w:val="1F4E79" w:themeColor="accent1" w:themeShade="80"/>
          <w:lang w:val="fr-FR"/>
        </w:rPr>
        <w:t>(Tableau 4)</w:t>
      </w:r>
      <w:r w:rsidR="00F32A26" w:rsidRPr="00C167B3">
        <w:rPr>
          <w:color w:val="1F4E79" w:themeColor="accent1" w:themeShade="80"/>
          <w:lang w:val="fr-FR"/>
        </w:rPr>
        <w:t>.</w:t>
      </w:r>
      <w:r w:rsidR="00C167B3">
        <w:rPr>
          <w:color w:val="1F4E79" w:themeColor="accent1" w:themeShade="80"/>
          <w:lang w:val="fr-FR"/>
        </w:rPr>
        <w:t xml:space="preserve"> La contamination maximale relevée sur le site 4 est supérieure à la moyenne française, mais reste cohérente avec les données moyennes de l’UE. </w:t>
      </w:r>
      <w:r w:rsidR="000873D2">
        <w:rPr>
          <w:color w:val="1F4E79" w:themeColor="accent1" w:themeShade="80"/>
          <w:lang w:val="fr-FR"/>
        </w:rPr>
        <w:t>Malgré des données de prévalence plus élevées dans la littérature, il a été décidé de poursuivre l’étude à partir des donnée</w:t>
      </w:r>
      <w:r w:rsidR="00D702BC">
        <w:rPr>
          <w:color w:val="1F4E79" w:themeColor="accent1" w:themeShade="80"/>
          <w:lang w:val="fr-FR"/>
        </w:rPr>
        <w:t>s issues des abattoirs français car plus représentatives du marché national.</w:t>
      </w:r>
    </w:p>
    <w:p w14:paraId="5FD82392" w14:textId="2C3CD827" w:rsidR="00606B56" w:rsidRDefault="00606B56" w:rsidP="00606B56">
      <w:pPr>
        <w:pStyle w:val="Titre2"/>
        <w:rPr>
          <w:lang w:val="fr-FR"/>
        </w:rPr>
      </w:pPr>
      <w:bookmarkStart w:id="19" w:name="_Toc182928646"/>
      <w:r>
        <w:rPr>
          <w:lang w:val="fr-FR"/>
        </w:rPr>
        <w:t>II.2 Détermination de la contamination par une approche probabiliste</w:t>
      </w:r>
      <w:bookmarkEnd w:id="19"/>
    </w:p>
    <w:p w14:paraId="353D243D" w14:textId="77777777" w:rsidR="00606B56" w:rsidRPr="00606B56" w:rsidRDefault="00606B56" w:rsidP="00606B56">
      <w:pPr>
        <w:rPr>
          <w:lang w:val="fr-FR"/>
        </w:rPr>
      </w:pPr>
    </w:p>
    <w:p w14:paraId="21B8ECB8" w14:textId="6B46B566" w:rsidR="00D22E4F" w:rsidRDefault="00F32A26" w:rsidP="00584410">
      <w:pPr>
        <w:spacing w:after="0"/>
        <w:rPr>
          <w:lang w:val="fr-FR"/>
        </w:rPr>
      </w:pPr>
      <w:r>
        <w:rPr>
          <w:lang w:val="fr-FR"/>
        </w:rPr>
        <w:t>Par la suite, l</w:t>
      </w:r>
      <w:r w:rsidR="007D6C2A">
        <w:rPr>
          <w:lang w:val="fr-FR"/>
        </w:rPr>
        <w:t xml:space="preserve">e niveau de </w:t>
      </w:r>
      <w:r>
        <w:rPr>
          <w:lang w:val="fr-FR"/>
        </w:rPr>
        <w:t xml:space="preserve">contamination </w:t>
      </w:r>
      <w:r w:rsidR="007D6C2A">
        <w:rPr>
          <w:lang w:val="fr-FR"/>
        </w:rPr>
        <w:t>des matrices a été déterminé</w:t>
      </w:r>
      <w:r>
        <w:rPr>
          <w:lang w:val="fr-FR"/>
        </w:rPr>
        <w:t xml:space="preserve"> à l’aide d’une approch</w:t>
      </w:r>
      <w:r w:rsidR="00124953">
        <w:rPr>
          <w:lang w:val="fr-FR"/>
        </w:rPr>
        <w:t xml:space="preserve">e probabiliste via le logiciel </w:t>
      </w:r>
      <w:proofErr w:type="spellStart"/>
      <w:r w:rsidR="00124953">
        <w:rPr>
          <w:lang w:val="fr-FR"/>
        </w:rPr>
        <w:t>S</w:t>
      </w:r>
      <w:r>
        <w:rPr>
          <w:lang w:val="fr-FR"/>
        </w:rPr>
        <w:t>ym’Previus</w:t>
      </w:r>
      <w:proofErr w:type="spellEnd"/>
      <w:r w:rsidR="00124953">
        <w:rPr>
          <w:lang w:val="fr-FR"/>
        </w:rPr>
        <w:t xml:space="preserve"> (</w:t>
      </w:r>
      <w:hyperlink r:id="rId22" w:history="1">
        <w:r w:rsidR="00124953" w:rsidRPr="00DE1581">
          <w:rPr>
            <w:rStyle w:val="Lienhypertexte"/>
            <w:lang w:val="fr-FR"/>
          </w:rPr>
          <w:t>https://symprevius.eu</w:t>
        </w:r>
      </w:hyperlink>
      <w:r w:rsidR="00124953">
        <w:rPr>
          <w:lang w:val="fr-FR"/>
        </w:rPr>
        <w:t xml:space="preserve">)  </w:t>
      </w:r>
      <w:r>
        <w:rPr>
          <w:lang w:val="fr-FR"/>
        </w:rPr>
        <w:t>.</w:t>
      </w:r>
      <w:r w:rsidR="006068C4">
        <w:rPr>
          <w:lang w:val="fr-FR"/>
        </w:rPr>
        <w:t xml:space="preserve"> Cet outil permet, à partir de l</w:t>
      </w:r>
      <w:r w:rsidR="00584410">
        <w:rPr>
          <w:lang w:val="fr-FR"/>
        </w:rPr>
        <w:t>a prévalence, la masse analysée (25g pour l’ensemble des sites) et</w:t>
      </w:r>
      <w:r w:rsidR="006068C4">
        <w:rPr>
          <w:lang w:val="fr-FR"/>
        </w:rPr>
        <w:t xml:space="preserve"> la portion moyenne ingérée </w:t>
      </w:r>
      <w:r w:rsidR="00584410">
        <w:rPr>
          <w:lang w:val="fr-FR"/>
        </w:rPr>
        <w:t>(</w:t>
      </w:r>
      <w:r w:rsidR="00F532B4" w:rsidRPr="00F532B4">
        <w:rPr>
          <w:lang w:val="fr-FR"/>
        </w:rPr>
        <w:t>masse moyenne estimée dans divers produits à base de volailles</w:t>
      </w:r>
      <w:r w:rsidR="00584410">
        <w:rPr>
          <w:lang w:val="fr-FR"/>
        </w:rPr>
        <w:t xml:space="preserve"> = 100g) </w:t>
      </w:r>
      <w:r w:rsidR="006068C4">
        <w:rPr>
          <w:lang w:val="fr-FR"/>
        </w:rPr>
        <w:t xml:space="preserve">de calculer la contamination initiale </w:t>
      </w:r>
      <w:r w:rsidR="00584410">
        <w:rPr>
          <w:lang w:val="fr-FR"/>
        </w:rPr>
        <w:t xml:space="preserve">médiane </w:t>
      </w:r>
      <w:r w:rsidR="006068C4">
        <w:rPr>
          <w:lang w:val="fr-FR"/>
        </w:rPr>
        <w:t>par portion. A</w:t>
      </w:r>
      <w:r w:rsidR="00D3107E">
        <w:rPr>
          <w:lang w:val="fr-FR"/>
        </w:rPr>
        <w:t>fin de balayer le maximum de scé</w:t>
      </w:r>
      <w:r w:rsidR="006068C4">
        <w:rPr>
          <w:lang w:val="fr-FR"/>
        </w:rPr>
        <w:t xml:space="preserve">narios possibles, </w:t>
      </w:r>
      <w:r w:rsidR="00584410">
        <w:rPr>
          <w:lang w:val="fr-FR"/>
        </w:rPr>
        <w:t>la contamination initiale a été calculée pour chaque prévalence déterminée précédemment</w:t>
      </w:r>
      <w:r w:rsidR="00EE6FEC">
        <w:rPr>
          <w:lang w:val="fr-FR"/>
        </w:rPr>
        <w:t xml:space="preserve">. L’outil </w:t>
      </w:r>
      <w:proofErr w:type="spellStart"/>
      <w:r w:rsidR="00EE6FEC">
        <w:rPr>
          <w:lang w:val="fr-FR"/>
        </w:rPr>
        <w:t>S</w:t>
      </w:r>
      <w:r w:rsidR="00D22E4F">
        <w:rPr>
          <w:lang w:val="fr-FR"/>
        </w:rPr>
        <w:t>ym’previus</w:t>
      </w:r>
      <w:proofErr w:type="spellEnd"/>
      <w:r w:rsidR="00D22E4F">
        <w:rPr>
          <w:lang w:val="fr-FR"/>
        </w:rPr>
        <w:t xml:space="preserve"> permet ainsi d’obtenir :</w:t>
      </w:r>
    </w:p>
    <w:p w14:paraId="57432B77" w14:textId="40860BC7" w:rsidR="00D22E4F" w:rsidRDefault="00D22E4F" w:rsidP="00D22E4F">
      <w:pPr>
        <w:pStyle w:val="Paragraphedeliste"/>
        <w:numPr>
          <w:ilvl w:val="0"/>
          <w:numId w:val="2"/>
        </w:numPr>
        <w:spacing w:after="0"/>
        <w:rPr>
          <w:lang w:val="fr-FR"/>
        </w:rPr>
      </w:pPr>
      <w:r>
        <w:rPr>
          <w:lang w:val="fr-FR"/>
        </w:rPr>
        <w:t>La probabilité qu’une portion soit contaminée</w:t>
      </w:r>
    </w:p>
    <w:p w14:paraId="717E9FAA" w14:textId="274EDED8" w:rsidR="00D22E4F" w:rsidRPr="00D22E4F" w:rsidRDefault="00D3107E" w:rsidP="00D22E4F">
      <w:pPr>
        <w:pStyle w:val="Paragraphedeliste"/>
        <w:numPr>
          <w:ilvl w:val="0"/>
          <w:numId w:val="2"/>
        </w:numPr>
        <w:spacing w:after="0"/>
        <w:rPr>
          <w:lang w:val="fr-FR"/>
        </w:rPr>
      </w:pPr>
      <w:r>
        <w:rPr>
          <w:lang w:val="fr-FR"/>
        </w:rPr>
        <w:t>Si</w:t>
      </w:r>
      <w:r w:rsidR="00EA56D0">
        <w:rPr>
          <w:lang w:val="fr-FR"/>
        </w:rPr>
        <w:t xml:space="preserve"> une portion est contaminée </w:t>
      </w:r>
      <w:r w:rsidR="00D22E4F">
        <w:rPr>
          <w:lang w:val="fr-FR"/>
        </w:rPr>
        <w:t>:</w:t>
      </w:r>
    </w:p>
    <w:p w14:paraId="5F5800C8" w14:textId="6DB9AE66" w:rsidR="00584410" w:rsidRDefault="00584410" w:rsidP="00D22E4F">
      <w:pPr>
        <w:pStyle w:val="Paragraphedeliste"/>
        <w:numPr>
          <w:ilvl w:val="1"/>
          <w:numId w:val="2"/>
        </w:numPr>
        <w:spacing w:after="0"/>
        <w:rPr>
          <w:lang w:val="fr-FR"/>
        </w:rPr>
      </w:pPr>
      <w:r>
        <w:rPr>
          <w:lang w:val="fr-FR"/>
        </w:rPr>
        <w:t>La contamination initiale médiane</w:t>
      </w:r>
      <w:r w:rsidR="002029BB">
        <w:rPr>
          <w:lang w:val="fr-FR"/>
        </w:rPr>
        <w:t xml:space="preserve"> (50% des échantillons ont une valeur inférieure à la médiane et 50% ont une valeur supérieure à la médiane) ;</w:t>
      </w:r>
    </w:p>
    <w:p w14:paraId="2F56890F" w14:textId="4AFB58F8" w:rsidR="00584410" w:rsidRDefault="00584410" w:rsidP="00D22E4F">
      <w:pPr>
        <w:pStyle w:val="Paragraphedeliste"/>
        <w:numPr>
          <w:ilvl w:val="1"/>
          <w:numId w:val="2"/>
        </w:numPr>
        <w:spacing w:after="0"/>
        <w:rPr>
          <w:lang w:val="fr-FR"/>
        </w:rPr>
      </w:pPr>
      <w:r>
        <w:rPr>
          <w:lang w:val="fr-FR"/>
        </w:rPr>
        <w:t xml:space="preserve">La contamination initiale au </w:t>
      </w:r>
      <w:r w:rsidR="002029BB">
        <w:rPr>
          <w:lang w:val="fr-FR"/>
        </w:rPr>
        <w:t xml:space="preserve">quantile </w:t>
      </w:r>
      <w:r w:rsidR="00D3107E">
        <w:rPr>
          <w:lang w:val="fr-FR"/>
        </w:rPr>
        <w:t xml:space="preserve">à </w:t>
      </w:r>
      <w:r w:rsidR="002029BB">
        <w:rPr>
          <w:lang w:val="fr-FR"/>
        </w:rPr>
        <w:t xml:space="preserve">5% (il existe une probabilité que 5% des échantillons aient une contamination initiale inférieure à la valeur et donc que </w:t>
      </w:r>
      <w:r w:rsidR="00D40E1F">
        <w:rPr>
          <w:lang w:val="fr-FR"/>
        </w:rPr>
        <w:t>9</w:t>
      </w:r>
      <w:r w:rsidR="002029BB">
        <w:rPr>
          <w:lang w:val="fr-FR"/>
        </w:rPr>
        <w:t>5% aient une contamination initiale supérieure à la valeur) ;</w:t>
      </w:r>
    </w:p>
    <w:p w14:paraId="6C5BE4DB" w14:textId="5A4B0EB2" w:rsidR="00D3107E" w:rsidRDefault="00584410" w:rsidP="00D3107E">
      <w:pPr>
        <w:pStyle w:val="Paragraphedeliste"/>
        <w:numPr>
          <w:ilvl w:val="1"/>
          <w:numId w:val="2"/>
        </w:numPr>
        <w:spacing w:after="0"/>
        <w:rPr>
          <w:lang w:val="fr-FR"/>
        </w:rPr>
      </w:pPr>
      <w:r>
        <w:rPr>
          <w:lang w:val="fr-FR"/>
        </w:rPr>
        <w:t>L</w:t>
      </w:r>
      <w:r w:rsidR="002029BB">
        <w:rPr>
          <w:lang w:val="fr-FR"/>
        </w:rPr>
        <w:t xml:space="preserve">a contamination initiale au quantile </w:t>
      </w:r>
      <w:r w:rsidR="00D3107E">
        <w:rPr>
          <w:lang w:val="fr-FR"/>
        </w:rPr>
        <w:t xml:space="preserve">à </w:t>
      </w:r>
      <w:r w:rsidR="002029BB">
        <w:rPr>
          <w:lang w:val="fr-FR"/>
        </w:rPr>
        <w:t>95% (il existe une probabilité que 95% des échantillons aient une contamination initiale inférieure à la valeur et donc que 5% aient une contamination initiale supérieure à la valeur).</w:t>
      </w:r>
    </w:p>
    <w:p w14:paraId="0C7FAB91" w14:textId="77777777" w:rsidR="00CE336F" w:rsidRPr="00D3107E" w:rsidRDefault="00CE336F" w:rsidP="00CE336F">
      <w:pPr>
        <w:pStyle w:val="Paragraphedeliste"/>
        <w:spacing w:after="0"/>
        <w:ind w:left="1931"/>
        <w:rPr>
          <w:lang w:val="fr-FR"/>
        </w:rPr>
      </w:pPr>
    </w:p>
    <w:p w14:paraId="23804C30" w14:textId="6484B58E" w:rsidR="00CE336F" w:rsidRPr="00EE6FEC" w:rsidRDefault="00CE336F" w:rsidP="00CE336F">
      <w:pPr>
        <w:pStyle w:val="Lgende"/>
        <w:keepNext/>
        <w:jc w:val="left"/>
        <w:rPr>
          <w:lang w:val="fr-FR"/>
        </w:rPr>
      </w:pPr>
      <w:bookmarkStart w:id="20" w:name="_Ref155965701"/>
      <w:r w:rsidRPr="00EE6FEC">
        <w:rPr>
          <w:lang w:val="fr-FR"/>
        </w:rPr>
        <w:t xml:space="preserve">Tableau </w:t>
      </w:r>
      <w:r w:rsidR="00171CFD">
        <w:fldChar w:fldCharType="begin"/>
      </w:r>
      <w:r w:rsidR="00171CFD" w:rsidRPr="00EE6FEC">
        <w:rPr>
          <w:lang w:val="fr-FR"/>
        </w:rPr>
        <w:instrText xml:space="preserve"> SEQ Tableau \* ARABIC </w:instrText>
      </w:r>
      <w:r w:rsidR="00171CFD">
        <w:fldChar w:fldCharType="separate"/>
      </w:r>
      <w:r w:rsidR="002014B6">
        <w:rPr>
          <w:noProof/>
          <w:lang w:val="fr-FR"/>
        </w:rPr>
        <w:t>8</w:t>
      </w:r>
      <w:r w:rsidR="00171CFD">
        <w:rPr>
          <w:noProof/>
        </w:rPr>
        <w:fldChar w:fldCharType="end"/>
      </w:r>
      <w:bookmarkEnd w:id="20"/>
      <w:r w:rsidR="00EE6FEC" w:rsidRPr="00EE6FEC">
        <w:rPr>
          <w:noProof/>
          <w:lang w:val="fr-FR"/>
        </w:rPr>
        <w:t>: Contamination initale en Salmonella en fonction du scénario de prévalence envisagé</w:t>
      </w:r>
    </w:p>
    <w:p w14:paraId="47CAD1F5" w14:textId="19E52AC1" w:rsidR="00EB71CE" w:rsidRDefault="00626EEE" w:rsidP="00E20786">
      <w:pPr>
        <w:rPr>
          <w:lang w:val="fr-FR"/>
        </w:rPr>
      </w:pPr>
      <w:r w:rsidRPr="00626EEE">
        <w:rPr>
          <w:noProof/>
        </w:rPr>
        <w:drawing>
          <wp:inline distT="0" distB="0" distL="0" distR="0" wp14:anchorId="1131531B" wp14:editId="1FCB731C">
            <wp:extent cx="5972810" cy="919478"/>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72810" cy="919478"/>
                    </a:xfrm>
                    <a:prstGeom prst="rect">
                      <a:avLst/>
                    </a:prstGeom>
                    <a:noFill/>
                    <a:ln>
                      <a:noFill/>
                    </a:ln>
                  </pic:spPr>
                </pic:pic>
              </a:graphicData>
            </a:graphic>
          </wp:inline>
        </w:drawing>
      </w:r>
    </w:p>
    <w:p w14:paraId="466CEF1E" w14:textId="6A5D8EF4" w:rsidR="000F06BA" w:rsidRDefault="002029BB" w:rsidP="00092DA9">
      <w:pPr>
        <w:spacing w:after="0"/>
        <w:rPr>
          <w:lang w:val="fr-FR"/>
        </w:rPr>
      </w:pPr>
      <w:r w:rsidRPr="002029BB">
        <w:rPr>
          <w:lang w:val="fr-FR"/>
        </w:rPr>
        <w:lastRenderedPageBreak/>
        <w:t xml:space="preserve">Selon le scénario envisagé, </w:t>
      </w:r>
      <w:r w:rsidR="00D3107E">
        <w:rPr>
          <w:lang w:val="fr-FR"/>
        </w:rPr>
        <w:t xml:space="preserve">la probabilité qu’une portion </w:t>
      </w:r>
      <w:r w:rsidR="007D6C2A">
        <w:rPr>
          <w:lang w:val="fr-FR"/>
        </w:rPr>
        <w:t xml:space="preserve">de 100g </w:t>
      </w:r>
      <w:r w:rsidR="00D3107E">
        <w:rPr>
          <w:lang w:val="fr-FR"/>
        </w:rPr>
        <w:t xml:space="preserve">soit contaminée </w:t>
      </w:r>
      <w:r w:rsidR="007D6C2A">
        <w:rPr>
          <w:lang w:val="fr-FR"/>
        </w:rPr>
        <w:t xml:space="preserve">avec au moins 1 cellule de Salmonelle </w:t>
      </w:r>
      <w:r w:rsidR="00316188">
        <w:rPr>
          <w:lang w:val="fr-FR"/>
        </w:rPr>
        <w:t>varie entre 7,02 et 25,9</w:t>
      </w:r>
      <w:r w:rsidR="00D3107E">
        <w:rPr>
          <w:lang w:val="fr-FR"/>
        </w:rPr>
        <w:t xml:space="preserve">4%. Sur ces échantillons contaminés, </w:t>
      </w:r>
      <w:r w:rsidRPr="002029BB">
        <w:rPr>
          <w:lang w:val="fr-FR"/>
        </w:rPr>
        <w:t>la contamination initiale médiane varie de -2 à -1,7 log UFC/g</w:t>
      </w:r>
      <w:r w:rsidR="00EE6FEC">
        <w:rPr>
          <w:lang w:val="fr-FR"/>
        </w:rPr>
        <w:t xml:space="preserve"> </w:t>
      </w:r>
      <w:r w:rsidR="007D6C2A">
        <w:rPr>
          <w:lang w:val="fr-FR"/>
        </w:rPr>
        <w:t>(1 à 2 cellules par portion de 100g)</w:t>
      </w:r>
      <w:r w:rsidR="00316188">
        <w:rPr>
          <w:lang w:val="fr-FR"/>
        </w:rPr>
        <w:t xml:space="preserve"> </w:t>
      </w:r>
      <w:r w:rsidR="00EE6FEC">
        <w:rPr>
          <w:lang w:val="fr-FR"/>
        </w:rPr>
        <w:t>(</w:t>
      </w:r>
      <w:r w:rsidR="00EE6FEC">
        <w:rPr>
          <w:lang w:val="fr-FR"/>
        </w:rPr>
        <w:fldChar w:fldCharType="begin"/>
      </w:r>
      <w:r w:rsidR="00EE6FEC">
        <w:rPr>
          <w:lang w:val="fr-FR"/>
        </w:rPr>
        <w:instrText xml:space="preserve"> REF _Ref155965701 \h </w:instrText>
      </w:r>
      <w:r w:rsidR="00EE6FEC">
        <w:rPr>
          <w:lang w:val="fr-FR"/>
        </w:rPr>
      </w:r>
      <w:r w:rsidR="00EE6FEC">
        <w:rPr>
          <w:lang w:val="fr-FR"/>
        </w:rPr>
        <w:fldChar w:fldCharType="separate"/>
      </w:r>
      <w:r w:rsidR="00846684" w:rsidRPr="00EE6FEC">
        <w:rPr>
          <w:lang w:val="fr-FR"/>
        </w:rPr>
        <w:t xml:space="preserve">Tableau </w:t>
      </w:r>
      <w:r w:rsidR="00846684">
        <w:rPr>
          <w:noProof/>
          <w:lang w:val="fr-FR"/>
        </w:rPr>
        <w:t>8</w:t>
      </w:r>
      <w:r w:rsidR="00EE6FEC">
        <w:rPr>
          <w:lang w:val="fr-FR"/>
        </w:rPr>
        <w:fldChar w:fldCharType="end"/>
      </w:r>
      <w:r w:rsidR="00EE6FEC">
        <w:rPr>
          <w:lang w:val="fr-FR"/>
        </w:rPr>
        <w:t>)</w:t>
      </w:r>
      <w:r w:rsidRPr="002029BB">
        <w:rPr>
          <w:lang w:val="fr-FR"/>
        </w:rPr>
        <w:t>.</w:t>
      </w:r>
      <w:r>
        <w:rPr>
          <w:lang w:val="fr-FR"/>
        </w:rPr>
        <w:t xml:space="preserve"> </w:t>
      </w:r>
      <w:r w:rsidR="003910B1">
        <w:rPr>
          <w:lang w:val="fr-FR"/>
        </w:rPr>
        <w:t>Cependant, pour se placer dans le pire cas, les concentrations les plus élevées (quantile 95%) ont été gardé</w:t>
      </w:r>
      <w:r w:rsidR="00EA56D0">
        <w:rPr>
          <w:lang w:val="fr-FR"/>
        </w:rPr>
        <w:t>es</w:t>
      </w:r>
      <w:r w:rsidR="003910B1">
        <w:rPr>
          <w:lang w:val="fr-FR"/>
        </w:rPr>
        <w:t xml:space="preserve"> pour la suite de l’étude. Ainsi, dans l’hypothèse où les produits seraient « fortement » contaminés, la contamination initiale varierait selon le scénario </w:t>
      </w:r>
      <w:r w:rsidR="00171CFD">
        <w:rPr>
          <w:lang w:val="fr-FR"/>
        </w:rPr>
        <w:t xml:space="preserve">envisagé </w:t>
      </w:r>
      <w:r w:rsidR="007D6C2A">
        <w:rPr>
          <w:lang w:val="fr-FR"/>
        </w:rPr>
        <w:t>entre -</w:t>
      </w:r>
      <w:r w:rsidR="00316188">
        <w:rPr>
          <w:lang w:val="fr-FR"/>
        </w:rPr>
        <w:t>1 et -</w:t>
      </w:r>
      <w:r w:rsidR="007D6C2A">
        <w:rPr>
          <w:lang w:val="fr-FR"/>
        </w:rPr>
        <w:t xml:space="preserve"> </w:t>
      </w:r>
      <w:proofErr w:type="spellStart"/>
      <w:r w:rsidR="007D6C2A">
        <w:rPr>
          <w:lang w:val="fr-FR"/>
        </w:rPr>
        <w:t>log</w:t>
      </w:r>
      <w:r w:rsidR="003910B1">
        <w:rPr>
          <w:lang w:val="fr-FR"/>
        </w:rPr>
        <w:t>UFC</w:t>
      </w:r>
      <w:proofErr w:type="spellEnd"/>
      <w:r w:rsidR="003910B1">
        <w:rPr>
          <w:lang w:val="fr-FR"/>
        </w:rPr>
        <w:t>/g, ce qui</w:t>
      </w:r>
      <w:r w:rsidR="00171CFD">
        <w:rPr>
          <w:lang w:val="fr-FR"/>
        </w:rPr>
        <w:t>,</w:t>
      </w:r>
      <w:r w:rsidR="003910B1">
        <w:rPr>
          <w:lang w:val="fr-FR"/>
        </w:rPr>
        <w:t xml:space="preserve"> rapporté à une portion de 100</w:t>
      </w:r>
      <w:r w:rsidR="00A4244D">
        <w:rPr>
          <w:lang w:val="fr-FR"/>
        </w:rPr>
        <w:t xml:space="preserve"> </w:t>
      </w:r>
      <w:r w:rsidR="003910B1">
        <w:rPr>
          <w:lang w:val="fr-FR"/>
        </w:rPr>
        <w:t xml:space="preserve">g (portion moyenne) serait comprise entre </w:t>
      </w:r>
      <w:r w:rsidR="00316188">
        <w:rPr>
          <w:lang w:val="fr-FR"/>
        </w:rPr>
        <w:t>10</w:t>
      </w:r>
      <w:r w:rsidR="003910B1">
        <w:rPr>
          <w:lang w:val="fr-FR"/>
        </w:rPr>
        <w:t xml:space="preserve"> et </w:t>
      </w:r>
      <w:r w:rsidR="00316188">
        <w:rPr>
          <w:lang w:val="fr-FR"/>
        </w:rPr>
        <w:t>16</w:t>
      </w:r>
      <w:r w:rsidR="003910B1">
        <w:rPr>
          <w:lang w:val="fr-FR"/>
        </w:rPr>
        <w:t xml:space="preserve"> UFC/portion. </w:t>
      </w:r>
    </w:p>
    <w:p w14:paraId="1AF30894" w14:textId="00E11248" w:rsidR="00D22E4F" w:rsidRDefault="00D22E4F" w:rsidP="00092DA9">
      <w:pPr>
        <w:spacing w:after="0"/>
        <w:rPr>
          <w:lang w:val="fr-FR"/>
        </w:rPr>
      </w:pPr>
    </w:p>
    <w:p w14:paraId="55871797" w14:textId="1285A37C" w:rsidR="00D22E4F" w:rsidRPr="002029BB" w:rsidRDefault="00092DA9" w:rsidP="00092DA9">
      <w:pPr>
        <w:spacing w:after="0"/>
        <w:rPr>
          <w:lang w:val="fr-FR"/>
        </w:rPr>
      </w:pPr>
      <w:r>
        <w:rPr>
          <w:lang w:val="fr-FR"/>
        </w:rPr>
        <w:t xml:space="preserve">Pour résumé, </w:t>
      </w:r>
      <w:r w:rsidR="007E2523">
        <w:rPr>
          <w:lang w:val="fr-FR"/>
        </w:rPr>
        <w:t>si l’on considère le</w:t>
      </w:r>
      <w:r>
        <w:rPr>
          <w:lang w:val="fr-FR"/>
        </w:rPr>
        <w:t xml:space="preserve"> pire </w:t>
      </w:r>
      <w:r w:rsidR="007E2523">
        <w:rPr>
          <w:lang w:val="fr-FR"/>
        </w:rPr>
        <w:t>scénario</w:t>
      </w:r>
      <w:r w:rsidR="00316188">
        <w:rPr>
          <w:lang w:val="fr-FR"/>
        </w:rPr>
        <w:t xml:space="preserve"> (prévalence de 7,66</w:t>
      </w:r>
      <w:r>
        <w:rPr>
          <w:lang w:val="fr-FR"/>
        </w:rPr>
        <w:t>% et concentration au quantile à 95%</w:t>
      </w:r>
      <w:r w:rsidR="00316188">
        <w:rPr>
          <w:lang w:val="fr-FR"/>
        </w:rPr>
        <w:t>, il y a une probabilité que 25,94</w:t>
      </w:r>
      <w:r w:rsidR="00D22E4F">
        <w:rPr>
          <w:lang w:val="fr-FR"/>
        </w:rPr>
        <w:t xml:space="preserve">% des portions soient contaminées </w:t>
      </w:r>
      <w:r w:rsidR="007E2523">
        <w:rPr>
          <w:lang w:val="fr-FR"/>
        </w:rPr>
        <w:t xml:space="preserve">et certaines de ces portions contaminées peuvent </w:t>
      </w:r>
      <w:r w:rsidR="00316188">
        <w:rPr>
          <w:lang w:val="fr-FR"/>
        </w:rPr>
        <w:t>être contaminées à hauteur</w:t>
      </w:r>
      <w:r w:rsidR="007E2523">
        <w:rPr>
          <w:lang w:val="fr-FR"/>
        </w:rPr>
        <w:t xml:space="preserve"> de </w:t>
      </w:r>
      <w:r w:rsidR="00316188">
        <w:rPr>
          <w:lang w:val="fr-FR"/>
        </w:rPr>
        <w:t>16</w:t>
      </w:r>
      <w:r>
        <w:rPr>
          <w:lang w:val="fr-FR"/>
        </w:rPr>
        <w:t xml:space="preserve"> UFC</w:t>
      </w:r>
      <w:r w:rsidR="007E2523">
        <w:rPr>
          <w:lang w:val="fr-FR"/>
        </w:rPr>
        <w:t xml:space="preserve"> de</w:t>
      </w:r>
      <w:r w:rsidR="00316188">
        <w:rPr>
          <w:lang w:val="fr-FR"/>
        </w:rPr>
        <w:t xml:space="preserve"> </w:t>
      </w:r>
      <w:r w:rsidR="00316188" w:rsidRPr="00316188">
        <w:rPr>
          <w:i/>
          <w:lang w:val="fr-FR"/>
        </w:rPr>
        <w:t>Salmonella</w:t>
      </w:r>
      <w:r w:rsidR="007E2523">
        <w:rPr>
          <w:lang w:val="fr-FR"/>
        </w:rPr>
        <w:t xml:space="preserve"> par </w:t>
      </w:r>
      <w:r>
        <w:rPr>
          <w:lang w:val="fr-FR"/>
        </w:rPr>
        <w:t>portion.</w:t>
      </w:r>
    </w:p>
    <w:p w14:paraId="5AF85E3A" w14:textId="05A40A5C" w:rsidR="00092DA9" w:rsidRDefault="00092DA9" w:rsidP="00092DA9">
      <w:pPr>
        <w:rPr>
          <w:i/>
          <w:sz w:val="18"/>
          <w:lang w:val="fr-FR"/>
        </w:rPr>
      </w:pPr>
    </w:p>
    <w:p w14:paraId="012E28DE" w14:textId="7DF5B231" w:rsidR="00606B56" w:rsidRDefault="00606B56" w:rsidP="00606B56">
      <w:pPr>
        <w:pStyle w:val="Titre2"/>
        <w:rPr>
          <w:lang w:val="fr-FR"/>
        </w:rPr>
      </w:pPr>
      <w:bookmarkStart w:id="21" w:name="_Toc182928647"/>
      <w:r>
        <w:rPr>
          <w:lang w:val="fr-FR"/>
        </w:rPr>
        <w:t>II.3 Objectif de réduction décimale et estimation de la contamination après traitement thermique</w:t>
      </w:r>
      <w:bookmarkEnd w:id="21"/>
    </w:p>
    <w:p w14:paraId="6B1EF05B" w14:textId="77777777" w:rsidR="00606B56" w:rsidRPr="00606B56" w:rsidRDefault="00606B56" w:rsidP="00606B56">
      <w:pPr>
        <w:rPr>
          <w:lang w:val="fr-FR"/>
        </w:rPr>
      </w:pPr>
    </w:p>
    <w:p w14:paraId="018F7758" w14:textId="3B40E963" w:rsidR="00092DA9" w:rsidRDefault="00171CFD" w:rsidP="00092DA9">
      <w:pPr>
        <w:rPr>
          <w:lang w:val="fr-FR"/>
        </w:rPr>
      </w:pPr>
      <w:r>
        <w:rPr>
          <w:lang w:val="fr-FR"/>
        </w:rPr>
        <w:t>Maintenant que</w:t>
      </w:r>
      <w:r w:rsidR="00092DA9">
        <w:rPr>
          <w:lang w:val="fr-FR"/>
        </w:rPr>
        <w:t xml:space="preserve"> la contamination initiale en fonction de différents scénarios de prévalence</w:t>
      </w:r>
      <w:r>
        <w:rPr>
          <w:lang w:val="fr-FR"/>
        </w:rPr>
        <w:t xml:space="preserve"> a été calculée,</w:t>
      </w:r>
      <w:r w:rsidR="00A4244D">
        <w:rPr>
          <w:lang w:val="fr-FR"/>
        </w:rPr>
        <w:t xml:space="preserve"> il</w:t>
      </w:r>
      <w:r w:rsidR="00092DA9">
        <w:rPr>
          <w:lang w:val="fr-FR"/>
        </w:rPr>
        <w:t xml:space="preserve"> faut à présent déterminer </w:t>
      </w:r>
      <w:r>
        <w:rPr>
          <w:lang w:val="fr-FR"/>
        </w:rPr>
        <w:t>l’</w:t>
      </w:r>
      <w:r w:rsidR="00092DA9">
        <w:rPr>
          <w:lang w:val="fr-FR"/>
        </w:rPr>
        <w:t xml:space="preserve">objectif de réduction décimale visé par le traitement thermique. Plusieurs scénarios ont alors été proposés avec pour objectif de réduire de 5, 6 ou 7 log </w:t>
      </w:r>
      <w:r w:rsidR="00A4244D">
        <w:rPr>
          <w:lang w:val="fr-FR"/>
        </w:rPr>
        <w:t xml:space="preserve">la population en </w:t>
      </w:r>
      <w:r w:rsidR="00A4244D" w:rsidRPr="00092DA9">
        <w:rPr>
          <w:i/>
          <w:lang w:val="fr-FR"/>
        </w:rPr>
        <w:t>Salmonella</w:t>
      </w:r>
      <w:r w:rsidR="00A4244D">
        <w:rPr>
          <w:lang w:val="fr-FR"/>
        </w:rPr>
        <w:t xml:space="preserve"> </w:t>
      </w:r>
      <w:r w:rsidR="00092DA9">
        <w:rPr>
          <w:lang w:val="fr-FR"/>
        </w:rPr>
        <w:t>(valeur préconisé par le FSIS dans les aliments prêts à être mangés).</w:t>
      </w:r>
    </w:p>
    <w:p w14:paraId="5E068B19" w14:textId="36F65143" w:rsidR="00092DA9" w:rsidRDefault="00092DA9" w:rsidP="00092DA9">
      <w:pPr>
        <w:rPr>
          <w:lang w:val="fr-FR"/>
        </w:rPr>
      </w:pPr>
      <w:r>
        <w:rPr>
          <w:lang w:val="fr-FR"/>
        </w:rPr>
        <w:t>Pour rappel, en fonction du scénario de prévalence</w:t>
      </w:r>
      <w:r w:rsidR="00A4244D">
        <w:rPr>
          <w:lang w:val="fr-FR"/>
        </w:rPr>
        <w:t xml:space="preserve"> (max, moyenne, médiane ou totale)</w:t>
      </w:r>
      <w:r>
        <w:rPr>
          <w:lang w:val="fr-FR"/>
        </w:rPr>
        <w:t xml:space="preserve">, </w:t>
      </w:r>
      <w:r w:rsidR="0054096A">
        <w:rPr>
          <w:lang w:val="fr-FR"/>
        </w:rPr>
        <w:t>dans le cas où une portion est contaminée</w:t>
      </w:r>
      <w:r>
        <w:rPr>
          <w:lang w:val="fr-FR"/>
        </w:rPr>
        <w:t>, la concentration bactérienne</w:t>
      </w:r>
      <w:r w:rsidR="007A5BC0">
        <w:rPr>
          <w:lang w:val="fr-FR"/>
        </w:rPr>
        <w:t xml:space="preserve"> varie </w:t>
      </w:r>
      <w:r w:rsidR="00A4244D">
        <w:rPr>
          <w:lang w:val="fr-FR"/>
        </w:rPr>
        <w:t xml:space="preserve">dans le pire cas </w:t>
      </w:r>
      <w:r w:rsidR="007A5BC0">
        <w:rPr>
          <w:lang w:val="fr-FR"/>
        </w:rPr>
        <w:t>entre 9 et 13 UFC/portion</w:t>
      </w:r>
      <w:r w:rsidR="00A4244D">
        <w:rPr>
          <w:lang w:val="fr-FR"/>
        </w:rPr>
        <w:t xml:space="preserve"> de 100 g (quantile à 95%)</w:t>
      </w:r>
      <w:r w:rsidR="007A5BC0">
        <w:rPr>
          <w:lang w:val="fr-FR"/>
        </w:rPr>
        <w:t xml:space="preserve">. </w:t>
      </w:r>
      <w:r w:rsidR="00A4244D">
        <w:rPr>
          <w:lang w:val="fr-FR"/>
        </w:rPr>
        <w:t xml:space="preserve">Il est ensuite possible, </w:t>
      </w:r>
      <w:r w:rsidR="0054096A">
        <w:rPr>
          <w:lang w:val="fr-FR"/>
        </w:rPr>
        <w:t>d’estimer la concentration par portion mais également la proportion de portions contaminées</w:t>
      </w:r>
      <w:r w:rsidR="00A4244D">
        <w:rPr>
          <w:lang w:val="fr-FR"/>
        </w:rPr>
        <w:t xml:space="preserve"> en fonction de l’objectif de réduction décimale souhaité</w:t>
      </w:r>
      <w:r w:rsidR="00EE6FEC">
        <w:rPr>
          <w:lang w:val="fr-FR"/>
        </w:rPr>
        <w:t xml:space="preserve"> (</w:t>
      </w:r>
      <w:r w:rsidR="00EE6FEC">
        <w:rPr>
          <w:lang w:val="fr-FR"/>
        </w:rPr>
        <w:fldChar w:fldCharType="begin"/>
      </w:r>
      <w:r w:rsidR="00EE6FEC">
        <w:rPr>
          <w:lang w:val="fr-FR"/>
        </w:rPr>
        <w:instrText xml:space="preserve"> REF _Ref155965840 \h </w:instrText>
      </w:r>
      <w:r w:rsidR="00EE6FEC">
        <w:rPr>
          <w:lang w:val="fr-FR"/>
        </w:rPr>
      </w:r>
      <w:r w:rsidR="00EE6FEC">
        <w:rPr>
          <w:lang w:val="fr-FR"/>
        </w:rPr>
        <w:fldChar w:fldCharType="separate"/>
      </w:r>
      <w:r w:rsidR="00846684" w:rsidRPr="00EB5233">
        <w:rPr>
          <w:lang w:val="fr-FR"/>
        </w:rPr>
        <w:t xml:space="preserve">Tableau </w:t>
      </w:r>
      <w:r w:rsidR="00846684">
        <w:rPr>
          <w:noProof/>
          <w:lang w:val="fr-FR"/>
        </w:rPr>
        <w:t>9</w:t>
      </w:r>
      <w:r w:rsidR="00EE6FEC">
        <w:rPr>
          <w:lang w:val="fr-FR"/>
        </w:rPr>
        <w:fldChar w:fldCharType="end"/>
      </w:r>
      <w:r w:rsidR="003A2F15">
        <w:rPr>
          <w:lang w:val="fr-FR"/>
        </w:rPr>
        <w:t>)</w:t>
      </w:r>
      <w:r w:rsidR="0054096A">
        <w:rPr>
          <w:lang w:val="fr-FR"/>
        </w:rPr>
        <w:t>.</w:t>
      </w:r>
    </w:p>
    <w:p w14:paraId="7AA346D9" w14:textId="6002E019" w:rsidR="0054096A" w:rsidRDefault="003A2F15" w:rsidP="002726DC">
      <w:pPr>
        <w:pStyle w:val="Lgende"/>
        <w:keepNext/>
        <w:rPr>
          <w:lang w:val="fr-FR"/>
        </w:rPr>
      </w:pPr>
      <w:bookmarkStart w:id="22" w:name="_Ref155965840"/>
      <w:r w:rsidRPr="00EB5233">
        <w:rPr>
          <w:lang w:val="fr-FR"/>
        </w:rPr>
        <w:t xml:space="preserve">Tableau </w:t>
      </w:r>
      <w:r w:rsidR="00171CFD">
        <w:fldChar w:fldCharType="begin"/>
      </w:r>
      <w:r w:rsidR="00171CFD" w:rsidRPr="00EB5233">
        <w:rPr>
          <w:lang w:val="fr-FR"/>
        </w:rPr>
        <w:instrText xml:space="preserve"> SEQ Tableau \* ARABIC </w:instrText>
      </w:r>
      <w:r w:rsidR="00171CFD">
        <w:fldChar w:fldCharType="separate"/>
      </w:r>
      <w:r w:rsidR="002014B6">
        <w:rPr>
          <w:noProof/>
          <w:lang w:val="fr-FR"/>
        </w:rPr>
        <w:t>9</w:t>
      </w:r>
      <w:r w:rsidR="00171CFD">
        <w:rPr>
          <w:noProof/>
        </w:rPr>
        <w:fldChar w:fldCharType="end"/>
      </w:r>
      <w:bookmarkEnd w:id="22"/>
      <w:r w:rsidRPr="00EB5233">
        <w:rPr>
          <w:lang w:val="fr-FR"/>
        </w:rPr>
        <w:t>:</w:t>
      </w:r>
      <w:r w:rsidR="00EE6FEC">
        <w:rPr>
          <w:lang w:val="fr-FR"/>
        </w:rPr>
        <w:t xml:space="preserve"> Concentration estimée après un traitement thermique dont l’objectif serait de réduire de 5,6 ou 7 log la population de Salmonella en fonction du scénario de prévalence envisagé (avec valeur de contamination initiale = quantile 95%).</w:t>
      </w:r>
    </w:p>
    <w:p w14:paraId="55068ADE" w14:textId="2EFB54F0" w:rsidR="002726DC" w:rsidRPr="00092DA9" w:rsidRDefault="002726DC" w:rsidP="00092DA9">
      <w:pPr>
        <w:rPr>
          <w:lang w:val="fr-FR"/>
        </w:rPr>
      </w:pPr>
      <w:r w:rsidRPr="002726DC">
        <w:rPr>
          <w:noProof/>
        </w:rPr>
        <w:drawing>
          <wp:inline distT="0" distB="0" distL="0" distR="0" wp14:anchorId="465D06CA" wp14:editId="3064365C">
            <wp:extent cx="6724529" cy="809625"/>
            <wp:effectExtent l="0" t="0" r="63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736766" cy="811098"/>
                    </a:xfrm>
                    <a:prstGeom prst="rect">
                      <a:avLst/>
                    </a:prstGeom>
                    <a:noFill/>
                    <a:ln>
                      <a:noFill/>
                    </a:ln>
                  </pic:spPr>
                </pic:pic>
              </a:graphicData>
            </a:graphic>
          </wp:inline>
        </w:drawing>
      </w:r>
    </w:p>
    <w:p w14:paraId="374D8E83" w14:textId="2DF9FF3F" w:rsidR="00171CFD" w:rsidRDefault="00171CFD" w:rsidP="000078A1">
      <w:pPr>
        <w:rPr>
          <w:lang w:val="fr-FR"/>
        </w:rPr>
      </w:pPr>
      <w:r>
        <w:rPr>
          <w:lang w:val="fr-FR"/>
        </w:rPr>
        <w:t>La concentration bactérienne</w:t>
      </w:r>
      <w:r w:rsidR="00A4244D">
        <w:rPr>
          <w:lang w:val="fr-FR"/>
        </w:rPr>
        <w:t xml:space="preserve"> finale</w:t>
      </w:r>
      <w:r>
        <w:rPr>
          <w:lang w:val="fr-FR"/>
        </w:rPr>
        <w:t xml:space="preserve"> est obtenue </w:t>
      </w:r>
      <w:r w:rsidR="0059150F">
        <w:rPr>
          <w:lang w:val="fr-FR"/>
        </w:rPr>
        <w:t>en effectuant la</w:t>
      </w:r>
      <w:r>
        <w:rPr>
          <w:lang w:val="fr-FR"/>
        </w:rPr>
        <w:t xml:space="preserve"> différence entre la concentration initia</w:t>
      </w:r>
      <w:r w:rsidR="00A4244D">
        <w:rPr>
          <w:lang w:val="fr-FR"/>
        </w:rPr>
        <w:t>le (en log UFC/g) et la réduction décimale cible</w:t>
      </w:r>
      <w:r>
        <w:rPr>
          <w:lang w:val="fr-FR"/>
        </w:rPr>
        <w:t xml:space="preserve">. Soit par exemple, </w:t>
      </w:r>
      <w:r w:rsidR="00506857">
        <w:rPr>
          <w:lang w:val="fr-FR"/>
        </w:rPr>
        <w:t>pour une contamination initiale</w:t>
      </w:r>
      <w:r w:rsidR="00DB12A0">
        <w:rPr>
          <w:lang w:val="fr-FR"/>
        </w:rPr>
        <w:t xml:space="preserve"> de </w:t>
      </w:r>
      <w:r w:rsidR="007E2523">
        <w:rPr>
          <w:lang w:val="fr-FR"/>
        </w:rPr>
        <w:t>0,</w:t>
      </w:r>
      <w:r w:rsidR="0059150F">
        <w:rPr>
          <w:lang w:val="fr-FR"/>
        </w:rPr>
        <w:t>16 UFC/g soit -0,80</w:t>
      </w:r>
      <w:r w:rsidR="007E2523">
        <w:rPr>
          <w:lang w:val="fr-FR"/>
        </w:rPr>
        <w:t xml:space="preserve"> log UFC/g,</w:t>
      </w:r>
      <w:r w:rsidR="00DB12A0">
        <w:rPr>
          <w:lang w:val="fr-FR"/>
        </w:rPr>
        <w:t xml:space="preserve"> </w:t>
      </w:r>
      <w:r w:rsidR="007E2523">
        <w:rPr>
          <w:lang w:val="fr-FR"/>
        </w:rPr>
        <w:t>e</w:t>
      </w:r>
      <w:r w:rsidR="00DB12A0">
        <w:rPr>
          <w:lang w:val="fr-FR"/>
        </w:rPr>
        <w:t>n cas de traitement thermique permettant de réduire de 5 log la population</w:t>
      </w:r>
      <w:r w:rsidR="0021751C">
        <w:rPr>
          <w:lang w:val="fr-FR"/>
        </w:rPr>
        <w:t>,</w:t>
      </w:r>
      <w:r w:rsidR="00DB12A0">
        <w:rPr>
          <w:lang w:val="fr-FR"/>
        </w:rPr>
        <w:t xml:space="preserve"> la concentrati</w:t>
      </w:r>
      <w:r w:rsidR="0059150F">
        <w:rPr>
          <w:lang w:val="fr-FR"/>
        </w:rPr>
        <w:t>on finale serait donc : de -0,80 – 5 = -5,80 log UFC/g soit 1,58</w:t>
      </w:r>
      <w:r w:rsidR="00DB12A0">
        <w:rPr>
          <w:lang w:val="fr-FR"/>
        </w:rPr>
        <w:t>x10</w:t>
      </w:r>
      <w:r w:rsidR="00DB12A0" w:rsidRPr="00DB12A0">
        <w:rPr>
          <w:vertAlign w:val="superscript"/>
          <w:lang w:val="fr-FR"/>
        </w:rPr>
        <w:t>-6</w:t>
      </w:r>
      <w:r w:rsidR="00DB12A0">
        <w:rPr>
          <w:lang w:val="fr-FR"/>
        </w:rPr>
        <w:t xml:space="preserve"> UFC/g.</w:t>
      </w:r>
    </w:p>
    <w:p w14:paraId="3313594D" w14:textId="4C9B827F" w:rsidR="003E2966" w:rsidRDefault="000078A1" w:rsidP="000078A1">
      <w:pPr>
        <w:rPr>
          <w:lang w:val="fr-FR"/>
        </w:rPr>
      </w:pPr>
      <w:r>
        <w:rPr>
          <w:lang w:val="fr-FR"/>
        </w:rPr>
        <w:t>A partir de cette concentration, il est</w:t>
      </w:r>
      <w:r w:rsidR="00DB12A0">
        <w:rPr>
          <w:lang w:val="fr-FR"/>
        </w:rPr>
        <w:t xml:space="preserve"> alors</w:t>
      </w:r>
      <w:r>
        <w:rPr>
          <w:lang w:val="fr-FR"/>
        </w:rPr>
        <w:t xml:space="preserve"> possible de calculer la </w:t>
      </w:r>
      <w:r w:rsidR="001330F3">
        <w:rPr>
          <w:lang w:val="fr-FR"/>
        </w:rPr>
        <w:t xml:space="preserve">probabilité d’avoir une portion positive avec une présence de </w:t>
      </w:r>
      <w:r w:rsidR="001330F3" w:rsidRPr="001330F3">
        <w:rPr>
          <w:i/>
          <w:lang w:val="fr-FR"/>
        </w:rPr>
        <w:t>Salmonella</w:t>
      </w:r>
      <w:r w:rsidR="00DB12A0">
        <w:rPr>
          <w:lang w:val="fr-FR"/>
        </w:rPr>
        <w:t xml:space="preserve"> via l’utilisation de la loi de poisson</w:t>
      </w:r>
      <w:r w:rsidR="003E2966">
        <w:rPr>
          <w:lang w:val="fr-FR"/>
        </w:rPr>
        <w:t>. Cette loi permet de déterminer la probabilité</w:t>
      </w:r>
    </w:p>
    <w:p w14:paraId="4DA06FCD" w14:textId="4566C0E5" w:rsidR="00DB12A0" w:rsidRDefault="00DB12A0" w:rsidP="000078A1">
      <w:pPr>
        <w:rPr>
          <w:rFonts w:eastAsiaTheme="minorEastAsia"/>
          <w:lang w:val="fr-FR"/>
        </w:rPr>
      </w:pPr>
      <w:r>
        <w:rPr>
          <w:lang w:val="fr-FR"/>
        </w:rPr>
        <w:t xml:space="preserve">, soit </w:t>
      </w:r>
      <m:oMath>
        <m:r>
          <w:rPr>
            <w:rFonts w:ascii="Cambria Math" w:hAnsi="Cambria Math"/>
            <w:lang w:val="fr-FR"/>
          </w:rPr>
          <m:t>P</m:t>
        </m:r>
        <m:d>
          <m:dPr>
            <m:ctrlPr>
              <w:rPr>
                <w:rFonts w:ascii="Cambria Math" w:hAnsi="Cambria Math"/>
                <w:i/>
                <w:lang w:val="fr-FR"/>
              </w:rPr>
            </m:ctrlPr>
          </m:dPr>
          <m:e>
            <m:r>
              <w:rPr>
                <w:rFonts w:ascii="Cambria Math" w:hAnsi="Cambria Math"/>
                <w:lang w:val="fr-FR"/>
              </w:rPr>
              <m:t>X=k</m:t>
            </m:r>
          </m:e>
        </m:d>
        <m:r>
          <w:rPr>
            <w:rFonts w:ascii="Cambria Math" w:hAnsi="Cambria Math"/>
            <w:lang w:val="fr-FR"/>
          </w:rPr>
          <m:t>=</m:t>
        </m:r>
        <m:f>
          <m:fPr>
            <m:ctrlPr>
              <w:rPr>
                <w:rFonts w:ascii="Cambria Math" w:hAnsi="Cambria Math"/>
                <w:i/>
                <w:lang w:val="fr-FR"/>
              </w:rPr>
            </m:ctrlPr>
          </m:fPr>
          <m:num>
            <m:sSup>
              <m:sSupPr>
                <m:ctrlPr>
                  <w:rPr>
                    <w:rFonts w:ascii="Cambria Math" w:hAnsi="Cambria Math"/>
                    <w:i/>
                    <w:lang w:val="fr-FR"/>
                  </w:rPr>
                </m:ctrlPr>
              </m:sSupPr>
              <m:e>
                <m:r>
                  <w:rPr>
                    <w:rFonts w:ascii="Cambria Math" w:hAnsi="Cambria Math"/>
                    <w:lang w:val="fr-FR"/>
                  </w:rPr>
                  <m:t>λ</m:t>
                </m:r>
              </m:e>
              <m:sup>
                <m:r>
                  <w:rPr>
                    <w:rFonts w:ascii="Cambria Math" w:hAnsi="Cambria Math"/>
                    <w:lang w:val="fr-FR"/>
                  </w:rPr>
                  <m:t>k</m:t>
                </m:r>
              </m:sup>
            </m:sSup>
          </m:num>
          <m:den>
            <m:r>
              <w:rPr>
                <w:rFonts w:ascii="Cambria Math" w:hAnsi="Cambria Math"/>
                <w:lang w:val="fr-FR"/>
              </w:rPr>
              <m:t>k!</m:t>
            </m:r>
          </m:den>
        </m:f>
        <m:sSup>
          <m:sSupPr>
            <m:ctrlPr>
              <w:rPr>
                <w:rFonts w:ascii="Cambria Math" w:hAnsi="Cambria Math"/>
                <w:i/>
                <w:lang w:val="fr-FR"/>
              </w:rPr>
            </m:ctrlPr>
          </m:sSupPr>
          <m:e>
            <m:r>
              <w:rPr>
                <w:rFonts w:ascii="Cambria Math" w:hAnsi="Cambria Math"/>
                <w:lang w:val="fr-FR"/>
              </w:rPr>
              <m:t>e</m:t>
            </m:r>
          </m:e>
          <m:sup>
            <m:r>
              <w:rPr>
                <w:rFonts w:ascii="Cambria Math" w:hAnsi="Cambria Math"/>
                <w:lang w:val="fr-FR"/>
              </w:rPr>
              <m:t>-λ</m:t>
            </m:r>
          </m:sup>
        </m:sSup>
      </m:oMath>
      <w:r>
        <w:rPr>
          <w:rFonts w:eastAsiaTheme="minorEastAsia"/>
          <w:lang w:val="fr-FR"/>
        </w:rPr>
        <w:t xml:space="preserve"> </w:t>
      </w:r>
      <w:r w:rsidR="006D7224">
        <w:rPr>
          <w:rFonts w:eastAsiaTheme="minorEastAsia"/>
          <w:lang w:val="fr-FR"/>
        </w:rPr>
        <w:t xml:space="preserve"> (</w:t>
      </w:r>
      <w:proofErr w:type="spellStart"/>
      <w:r w:rsidR="006D7224">
        <w:rPr>
          <w:rFonts w:eastAsiaTheme="minorEastAsia"/>
          <w:lang w:val="fr-FR"/>
        </w:rPr>
        <w:t>Eq</w:t>
      </w:r>
      <w:proofErr w:type="spellEnd"/>
      <w:r w:rsidR="006D7224">
        <w:rPr>
          <w:rFonts w:eastAsiaTheme="minorEastAsia"/>
          <w:lang w:val="fr-FR"/>
        </w:rPr>
        <w:t xml:space="preserve">. 1) </w:t>
      </w:r>
      <w:r>
        <w:rPr>
          <w:rFonts w:eastAsiaTheme="minorEastAsia"/>
          <w:lang w:val="fr-FR"/>
        </w:rPr>
        <w:t>avec :</w:t>
      </w:r>
    </w:p>
    <w:p w14:paraId="0B3FBDDC" w14:textId="658823CB" w:rsidR="00DB12A0" w:rsidRDefault="00DB12A0" w:rsidP="00DB12A0">
      <w:pPr>
        <w:pStyle w:val="Paragraphedeliste"/>
        <w:numPr>
          <w:ilvl w:val="0"/>
          <w:numId w:val="6"/>
        </w:numPr>
        <w:rPr>
          <w:lang w:val="fr-FR"/>
        </w:rPr>
      </w:pPr>
      <w:proofErr w:type="gramStart"/>
      <w:r>
        <w:rPr>
          <w:lang w:val="fr-FR"/>
        </w:rPr>
        <w:lastRenderedPageBreak/>
        <w:t>e</w:t>
      </w:r>
      <w:proofErr w:type="gramEnd"/>
      <w:r>
        <w:rPr>
          <w:lang w:val="fr-FR"/>
        </w:rPr>
        <w:t> : la base de l’exponentielle (e</w:t>
      </w:r>
      <w:r>
        <w:rPr>
          <w:rFonts w:cstheme="minorHAnsi"/>
          <w:lang w:val="fr-FR"/>
        </w:rPr>
        <w:t>≈</w:t>
      </w:r>
      <w:r>
        <w:rPr>
          <w:lang w:val="fr-FR"/>
        </w:rPr>
        <w:t>2,718..)</w:t>
      </w:r>
    </w:p>
    <w:p w14:paraId="32D21550" w14:textId="691A562F" w:rsidR="00DB12A0" w:rsidRDefault="003E2966" w:rsidP="00DB12A0">
      <w:pPr>
        <w:pStyle w:val="Paragraphedeliste"/>
        <w:numPr>
          <w:ilvl w:val="0"/>
          <w:numId w:val="6"/>
        </w:numPr>
        <w:rPr>
          <w:lang w:val="fr-FR"/>
        </w:rPr>
      </w:pPr>
      <w:proofErr w:type="gramStart"/>
      <w:r>
        <w:rPr>
          <w:lang w:val="fr-FR"/>
        </w:rPr>
        <w:t>k</w:t>
      </w:r>
      <w:proofErr w:type="gramEnd"/>
      <w:r>
        <w:rPr>
          <w:lang w:val="fr-FR"/>
        </w:rPr>
        <w:t> ! : la factorielle de k</w:t>
      </w:r>
    </w:p>
    <w:p w14:paraId="5713492D" w14:textId="23F55ADB" w:rsidR="003E2966" w:rsidRPr="00DB12A0" w:rsidRDefault="003E2966" w:rsidP="00DB12A0">
      <w:pPr>
        <w:pStyle w:val="Paragraphedeliste"/>
        <w:numPr>
          <w:ilvl w:val="0"/>
          <w:numId w:val="6"/>
        </w:numPr>
        <w:rPr>
          <w:lang w:val="fr-FR"/>
        </w:rPr>
      </w:pPr>
      <w:proofErr w:type="gramStart"/>
      <w:r>
        <w:rPr>
          <w:rFonts w:cstheme="minorHAnsi"/>
          <w:lang w:val="fr-FR"/>
        </w:rPr>
        <w:t>λ</w:t>
      </w:r>
      <w:proofErr w:type="gramEnd"/>
      <w:r>
        <w:rPr>
          <w:lang w:val="fr-FR"/>
        </w:rPr>
        <w:t> : un nombre réel strictement positif</w:t>
      </w:r>
    </w:p>
    <w:p w14:paraId="720F4967" w14:textId="318571A4" w:rsidR="006D5948" w:rsidRDefault="006D5948" w:rsidP="000078A1">
      <w:pPr>
        <w:rPr>
          <w:rFonts w:cstheme="minorHAnsi"/>
          <w:lang w:val="fr-FR"/>
        </w:rPr>
      </w:pPr>
      <w:r>
        <w:rPr>
          <w:lang w:val="fr-FR"/>
        </w:rPr>
        <w:t>Pour ce faire, la formule de la loi a été utilisé dans Excel. Cette formule s’écrit sous la forme : =LOI.POISSON(X ;</w:t>
      </w:r>
      <w:r w:rsidRPr="006D5948">
        <w:rPr>
          <w:rFonts w:cstheme="minorHAnsi"/>
          <w:lang w:val="fr-FR"/>
        </w:rPr>
        <w:t xml:space="preserve"> </w:t>
      </w:r>
      <w:r>
        <w:rPr>
          <w:rFonts w:cstheme="minorHAnsi"/>
          <w:lang w:val="fr-FR"/>
        </w:rPr>
        <w:t>espérance = λ ; cumulative = VRAI) avec :</w:t>
      </w:r>
    </w:p>
    <w:p w14:paraId="136FBEE3" w14:textId="3C2FFD74" w:rsidR="006D5948" w:rsidRDefault="006D5948" w:rsidP="006D5948">
      <w:pPr>
        <w:pStyle w:val="Paragraphedeliste"/>
        <w:numPr>
          <w:ilvl w:val="0"/>
          <w:numId w:val="7"/>
        </w:numPr>
        <w:rPr>
          <w:rFonts w:cstheme="minorHAnsi"/>
          <w:lang w:val="fr-FR"/>
        </w:rPr>
      </w:pPr>
      <w:r>
        <w:rPr>
          <w:rFonts w:cstheme="minorHAnsi"/>
          <w:lang w:val="fr-FR"/>
        </w:rPr>
        <w:t xml:space="preserve">X = 0 ; </w:t>
      </w:r>
      <w:r w:rsidR="00606B56">
        <w:rPr>
          <w:rFonts w:cstheme="minorHAnsi"/>
          <w:lang w:val="fr-FR"/>
        </w:rPr>
        <w:t>Aucune cellule n’est retrouvée dans une portion dans une portion de 100 g</w:t>
      </w:r>
    </w:p>
    <w:p w14:paraId="260E34C9" w14:textId="501DDAB0" w:rsidR="006D5948" w:rsidRPr="006D5948" w:rsidRDefault="006D5948" w:rsidP="006D5948">
      <w:pPr>
        <w:pStyle w:val="Paragraphedeliste"/>
        <w:numPr>
          <w:ilvl w:val="0"/>
          <w:numId w:val="7"/>
        </w:numPr>
        <w:rPr>
          <w:rFonts w:cstheme="minorHAnsi"/>
          <w:lang w:val="fr-FR"/>
        </w:rPr>
      </w:pPr>
      <w:proofErr w:type="gramStart"/>
      <w:r>
        <w:rPr>
          <w:rFonts w:cstheme="minorHAnsi"/>
          <w:lang w:val="fr-FR"/>
        </w:rPr>
        <w:t>λ</w:t>
      </w:r>
      <w:proofErr w:type="gramEnd"/>
      <w:r>
        <w:rPr>
          <w:rFonts w:cstheme="minorHAnsi"/>
          <w:lang w:val="fr-FR"/>
        </w:rPr>
        <w:t xml:space="preserve"> = la concentration après traitement thermique dans une portion </w:t>
      </w:r>
    </w:p>
    <w:p w14:paraId="534D0944" w14:textId="66F2BE2D" w:rsidR="006D5948" w:rsidRDefault="006D5948" w:rsidP="000078A1">
      <w:pPr>
        <w:rPr>
          <w:lang w:val="fr-FR"/>
        </w:rPr>
      </w:pPr>
      <w:r>
        <w:rPr>
          <w:lang w:val="fr-FR"/>
        </w:rPr>
        <w:t>L’utilisa</w:t>
      </w:r>
      <w:r w:rsidR="0021751C">
        <w:rPr>
          <w:lang w:val="fr-FR"/>
        </w:rPr>
        <w:t>tion de cette loi nous donne donc</w:t>
      </w:r>
      <w:r>
        <w:rPr>
          <w:lang w:val="fr-FR"/>
        </w:rPr>
        <w:t xml:space="preserve"> la probabilité de n’avoir aucune portion de 100g contaminée. Il suffit alors de calculer l’</w:t>
      </w:r>
      <w:r w:rsidR="00506857">
        <w:rPr>
          <w:lang w:val="fr-FR"/>
        </w:rPr>
        <w:t xml:space="preserve">inverse pour déterminer le pourcentage de portions de 100g contaminées avec au moins une cellule. </w:t>
      </w:r>
    </w:p>
    <w:p w14:paraId="2A011F07" w14:textId="18AAB9C2" w:rsidR="00D740E4" w:rsidRDefault="00D740E4" w:rsidP="000078A1">
      <w:pPr>
        <w:rPr>
          <w:lang w:val="fr-FR"/>
        </w:rPr>
      </w:pPr>
      <w:r>
        <w:rPr>
          <w:lang w:val="fr-FR"/>
        </w:rPr>
        <w:t>Ainsi</w:t>
      </w:r>
      <w:r w:rsidR="00506857">
        <w:rPr>
          <w:lang w:val="fr-FR"/>
        </w:rPr>
        <w:t xml:space="preserve"> en reprenant l’exemple précédent, en cas d</w:t>
      </w:r>
      <w:r w:rsidR="0007354A">
        <w:rPr>
          <w:lang w:val="fr-FR"/>
        </w:rPr>
        <w:t>e contamination initiale de 0,16</w:t>
      </w:r>
      <w:r w:rsidR="00506857">
        <w:rPr>
          <w:lang w:val="fr-FR"/>
        </w:rPr>
        <w:t xml:space="preserve"> UFC/g et un traitement thermique permettant de réduire de 5log la population, la probabilité d’avoir une portion de 100g contaminée </w:t>
      </w:r>
      <w:r w:rsidR="00626EEE">
        <w:rPr>
          <w:lang w:val="fr-FR"/>
        </w:rPr>
        <w:t>avec au</w:t>
      </w:r>
      <w:r w:rsidR="00506857">
        <w:rPr>
          <w:lang w:val="fr-FR"/>
        </w:rPr>
        <w:t xml:space="preserve"> moins une cellule est de 0</w:t>
      </w:r>
      <w:r w:rsidR="0007354A">
        <w:rPr>
          <w:lang w:val="fr-FR"/>
        </w:rPr>
        <w:t>,0158</w:t>
      </w:r>
      <w:r w:rsidR="00506857">
        <w:rPr>
          <w:lang w:val="fr-FR"/>
        </w:rPr>
        <w:t>%, soi</w:t>
      </w:r>
      <w:r w:rsidR="00327F16">
        <w:rPr>
          <w:lang w:val="fr-FR"/>
        </w:rPr>
        <w:t xml:space="preserve">t 1 portion sur </w:t>
      </w:r>
      <w:r w:rsidR="0007354A">
        <w:rPr>
          <w:lang w:val="fr-FR"/>
        </w:rPr>
        <w:t>6310</w:t>
      </w:r>
      <w:r w:rsidR="00327F16">
        <w:rPr>
          <w:lang w:val="fr-FR"/>
        </w:rPr>
        <w:t xml:space="preserve"> (</w:t>
      </w:r>
      <w:r w:rsidR="00327F16">
        <w:rPr>
          <w:lang w:val="fr-FR"/>
        </w:rPr>
        <w:fldChar w:fldCharType="begin"/>
      </w:r>
      <w:r w:rsidR="00327F16">
        <w:rPr>
          <w:lang w:val="fr-FR"/>
        </w:rPr>
        <w:instrText xml:space="preserve"> REF _Ref155965840 \h </w:instrText>
      </w:r>
      <w:r w:rsidR="00327F16">
        <w:rPr>
          <w:lang w:val="fr-FR"/>
        </w:rPr>
      </w:r>
      <w:r w:rsidR="00327F16">
        <w:rPr>
          <w:lang w:val="fr-FR"/>
        </w:rPr>
        <w:fldChar w:fldCharType="separate"/>
      </w:r>
      <w:r w:rsidR="00846684" w:rsidRPr="00EB5233">
        <w:rPr>
          <w:lang w:val="fr-FR"/>
        </w:rPr>
        <w:t xml:space="preserve">Tableau </w:t>
      </w:r>
      <w:r w:rsidR="00846684">
        <w:rPr>
          <w:noProof/>
          <w:lang w:val="fr-FR"/>
        </w:rPr>
        <w:t>9</w:t>
      </w:r>
      <w:r w:rsidR="00327F16">
        <w:rPr>
          <w:lang w:val="fr-FR"/>
        </w:rPr>
        <w:fldChar w:fldCharType="end"/>
      </w:r>
      <w:r w:rsidR="00506857">
        <w:rPr>
          <w:lang w:val="fr-FR"/>
        </w:rPr>
        <w:t xml:space="preserve">). </w:t>
      </w:r>
    </w:p>
    <w:p w14:paraId="51E1E282" w14:textId="124B936D" w:rsidR="00327F16" w:rsidRDefault="00626EEE" w:rsidP="000078A1">
      <w:pPr>
        <w:rPr>
          <w:lang w:val="fr-FR"/>
        </w:rPr>
      </w:pPr>
      <w:r w:rsidRPr="00626EEE">
        <w:rPr>
          <w:noProof/>
        </w:rPr>
        <w:drawing>
          <wp:anchor distT="0" distB="0" distL="114300" distR="114300" simplePos="0" relativeHeight="251681792" behindDoc="0" locked="0" layoutInCell="1" allowOverlap="1" wp14:anchorId="004FE8DB" wp14:editId="67E27114">
            <wp:simplePos x="0" y="0"/>
            <wp:positionH relativeFrom="column">
              <wp:posOffset>-4445</wp:posOffset>
            </wp:positionH>
            <wp:positionV relativeFrom="paragraph">
              <wp:posOffset>1107440</wp:posOffset>
            </wp:positionV>
            <wp:extent cx="5972810" cy="1018999"/>
            <wp:effectExtent l="0" t="0" r="0" b="0"/>
            <wp:wrapSquare wrapText="bothSides"/>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72810" cy="1018999"/>
                    </a:xfrm>
                    <a:prstGeom prst="rect">
                      <a:avLst/>
                    </a:prstGeom>
                    <a:noFill/>
                    <a:ln>
                      <a:noFill/>
                    </a:ln>
                  </pic:spPr>
                </pic:pic>
              </a:graphicData>
            </a:graphic>
          </wp:anchor>
        </w:drawing>
      </w:r>
      <w:r w:rsidR="007E2523">
        <w:rPr>
          <w:noProof/>
        </w:rPr>
        <mc:AlternateContent>
          <mc:Choice Requires="wps">
            <w:drawing>
              <wp:anchor distT="0" distB="0" distL="114300" distR="114300" simplePos="0" relativeHeight="251670528" behindDoc="1" locked="0" layoutInCell="1" allowOverlap="1" wp14:anchorId="2B369208" wp14:editId="5017C675">
                <wp:simplePos x="0" y="0"/>
                <wp:positionH relativeFrom="margin">
                  <wp:align>left</wp:align>
                </wp:positionH>
                <wp:positionV relativeFrom="paragraph">
                  <wp:posOffset>759118</wp:posOffset>
                </wp:positionV>
                <wp:extent cx="5896610" cy="163830"/>
                <wp:effectExtent l="0" t="0" r="8890" b="7620"/>
                <wp:wrapTight wrapText="bothSides">
                  <wp:wrapPolygon edited="0">
                    <wp:start x="0" y="0"/>
                    <wp:lineTo x="0" y="20093"/>
                    <wp:lineTo x="21563" y="20093"/>
                    <wp:lineTo x="21563" y="0"/>
                    <wp:lineTo x="0" y="0"/>
                  </wp:wrapPolygon>
                </wp:wrapTight>
                <wp:docPr id="9" name="Zone de texte 9"/>
                <wp:cNvGraphicFramePr/>
                <a:graphic xmlns:a="http://schemas.openxmlformats.org/drawingml/2006/main">
                  <a:graphicData uri="http://schemas.microsoft.com/office/word/2010/wordprocessingShape">
                    <wps:wsp>
                      <wps:cNvSpPr txBox="1"/>
                      <wps:spPr>
                        <a:xfrm>
                          <a:off x="0" y="0"/>
                          <a:ext cx="5896610" cy="163830"/>
                        </a:xfrm>
                        <a:prstGeom prst="rect">
                          <a:avLst/>
                        </a:prstGeom>
                        <a:solidFill>
                          <a:prstClr val="white"/>
                        </a:solidFill>
                        <a:ln>
                          <a:noFill/>
                        </a:ln>
                      </wps:spPr>
                      <wps:txbx>
                        <w:txbxContent>
                          <w:p w14:paraId="21CFD7D1" w14:textId="079BB845" w:rsidR="009410CD" w:rsidRPr="00EE6FEC" w:rsidRDefault="009410CD" w:rsidP="00EE6FEC">
                            <w:pPr>
                              <w:pStyle w:val="Lgende"/>
                              <w:rPr>
                                <w:noProof/>
                                <w:lang w:val="fr-FR"/>
                              </w:rPr>
                            </w:pPr>
                            <w:bookmarkStart w:id="23" w:name="_Ref155966133"/>
                            <w:r w:rsidRPr="00EE6FEC">
                              <w:rPr>
                                <w:lang w:val="fr-FR"/>
                              </w:rPr>
                              <w:t xml:space="preserve">Tableau </w:t>
                            </w:r>
                            <w:r>
                              <w:fldChar w:fldCharType="begin"/>
                            </w:r>
                            <w:r w:rsidRPr="00EE6FEC">
                              <w:rPr>
                                <w:lang w:val="fr-FR"/>
                              </w:rPr>
                              <w:instrText xml:space="preserve"> SEQ Tableau \* ARABIC </w:instrText>
                            </w:r>
                            <w:r>
                              <w:fldChar w:fldCharType="separate"/>
                            </w:r>
                            <w:r>
                              <w:rPr>
                                <w:noProof/>
                                <w:lang w:val="fr-FR"/>
                              </w:rPr>
                              <w:t>10</w:t>
                            </w:r>
                            <w:r>
                              <w:fldChar w:fldCharType="end"/>
                            </w:r>
                            <w:bookmarkEnd w:id="23"/>
                            <w:r w:rsidRPr="00EE6FEC">
                              <w:rPr>
                                <w:lang w:val="fr-FR"/>
                              </w:rPr>
                              <w:t>: Probabilité d’avoir un échantillon positif en fonction de la prévalence et de l’objectif de réduction décimale</w:t>
                            </w:r>
                            <w:r>
                              <w:rPr>
                                <w:lang w:val="fr-FR"/>
                              </w:rPr>
                              <w:t xml:space="preserve"> visé</w:t>
                            </w:r>
                            <w:r w:rsidRPr="00EE6FEC">
                              <w:rPr>
                                <w:lang w:val="fr-FR"/>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69208" id="Zone de texte 9" o:spid="_x0000_s1028" type="#_x0000_t202" style="position:absolute;left:0;text-align:left;margin-left:0;margin-top:59.75pt;width:464.3pt;height:12.9pt;z-index:-251645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" stroked="f">
                <v:textbox inset="0,0,0,0">
                  <w:txbxContent>
                    <w:p w14:paraId="21CFD7D1" w14:textId="079BB845" w:rsidR="009410CD" w:rsidRPr="00EE6FEC" w:rsidRDefault="009410CD" w:rsidP="00EE6FEC">
                      <w:pPr>
                        <w:pStyle w:val="Lgende"/>
                        <w:rPr>
                          <w:noProof/>
                          <w:lang w:val="fr-FR"/>
                        </w:rPr>
                      </w:pPr>
                      <w:bookmarkStart w:id="24" w:name="_Ref155966133"/>
                      <w:r w:rsidRPr="00EE6FEC">
                        <w:rPr>
                          <w:lang w:val="fr-FR"/>
                        </w:rPr>
                        <w:t xml:space="preserve">Tableau </w:t>
                      </w:r>
                      <w:r>
                        <w:fldChar w:fldCharType="begin"/>
                      </w:r>
                      <w:r w:rsidRPr="00EE6FEC">
                        <w:rPr>
                          <w:lang w:val="fr-FR"/>
                        </w:rPr>
                        <w:instrText xml:space="preserve"> SEQ Tableau \* ARABIC </w:instrText>
                      </w:r>
                      <w:r>
                        <w:fldChar w:fldCharType="separate"/>
                      </w:r>
                      <w:r>
                        <w:rPr>
                          <w:noProof/>
                          <w:lang w:val="fr-FR"/>
                        </w:rPr>
                        <w:t>10</w:t>
                      </w:r>
                      <w:r>
                        <w:fldChar w:fldCharType="end"/>
                      </w:r>
                      <w:bookmarkEnd w:id="24"/>
                      <w:r w:rsidRPr="00EE6FEC">
                        <w:rPr>
                          <w:lang w:val="fr-FR"/>
                        </w:rPr>
                        <w:t>: Probabilité d’avoir un échantillon positif en fonction de la prévalence et de l’objectif de réduction décimale</w:t>
                      </w:r>
                      <w:r>
                        <w:rPr>
                          <w:lang w:val="fr-FR"/>
                        </w:rPr>
                        <w:t xml:space="preserve"> visé</w:t>
                      </w:r>
                      <w:r w:rsidRPr="00EE6FEC">
                        <w:rPr>
                          <w:lang w:val="fr-FR"/>
                        </w:rPr>
                        <w:t>.</w:t>
                      </w:r>
                    </w:p>
                  </w:txbxContent>
                </v:textbox>
                <w10:wrap type="tight" anchorx="margin"/>
              </v:shape>
            </w:pict>
          </mc:Fallback>
        </mc:AlternateContent>
      </w:r>
      <w:r w:rsidR="00124953">
        <w:rPr>
          <w:lang w:val="fr-FR"/>
        </w:rPr>
        <w:t>Cependant, l</w:t>
      </w:r>
      <w:r w:rsidR="00506857">
        <w:rPr>
          <w:lang w:val="fr-FR"/>
        </w:rPr>
        <w:t>e résultat ainsi obtenu part du principe que toutes les portions sont initialement contaminées</w:t>
      </w:r>
      <w:r w:rsidR="0021751C">
        <w:rPr>
          <w:lang w:val="fr-FR"/>
        </w:rPr>
        <w:t xml:space="preserve"> ce qui n’est pas le cas</w:t>
      </w:r>
      <w:r w:rsidR="00506857">
        <w:rPr>
          <w:lang w:val="fr-FR"/>
        </w:rPr>
        <w:t xml:space="preserve">. </w:t>
      </w:r>
      <w:r w:rsidR="0021751C">
        <w:rPr>
          <w:lang w:val="fr-FR"/>
        </w:rPr>
        <w:t>I</w:t>
      </w:r>
      <w:r w:rsidR="00506857">
        <w:rPr>
          <w:lang w:val="fr-FR"/>
        </w:rPr>
        <w:t>l faut alors prendre en compte la prévalence</w:t>
      </w:r>
      <w:r w:rsidR="00D740E4">
        <w:rPr>
          <w:lang w:val="fr-FR"/>
        </w:rPr>
        <w:t xml:space="preserve"> </w:t>
      </w:r>
      <w:r w:rsidR="00661BAC">
        <w:rPr>
          <w:lang w:val="fr-FR"/>
        </w:rPr>
        <w:t xml:space="preserve">et </w:t>
      </w:r>
      <w:r w:rsidR="00327F16">
        <w:rPr>
          <w:lang w:val="fr-FR"/>
        </w:rPr>
        <w:t>donc</w:t>
      </w:r>
      <w:r w:rsidR="00D740E4">
        <w:rPr>
          <w:lang w:val="fr-FR"/>
        </w:rPr>
        <w:t xml:space="preserve"> </w:t>
      </w:r>
      <w:r>
        <w:rPr>
          <w:lang w:val="fr-FR"/>
        </w:rPr>
        <w:t>la probabilité d’avoir une portion contaminée</w:t>
      </w:r>
      <w:r w:rsidR="00D740E4">
        <w:rPr>
          <w:lang w:val="fr-FR"/>
        </w:rPr>
        <w:t xml:space="preserve"> initialement </w:t>
      </w:r>
      <w:r w:rsidR="0021751C">
        <w:rPr>
          <w:lang w:val="fr-FR"/>
        </w:rPr>
        <w:t>calc</w:t>
      </w:r>
      <w:r>
        <w:rPr>
          <w:lang w:val="fr-FR"/>
        </w:rPr>
        <w:t>ulée</w:t>
      </w:r>
      <w:r w:rsidR="0021751C">
        <w:rPr>
          <w:lang w:val="fr-FR"/>
        </w:rPr>
        <w:t xml:space="preserve"> dans le Tableau 8 </w:t>
      </w:r>
      <w:r w:rsidR="00327F16">
        <w:rPr>
          <w:lang w:val="fr-FR"/>
        </w:rPr>
        <w:t>(</w:t>
      </w:r>
      <w:r w:rsidR="00327F16">
        <w:rPr>
          <w:lang w:val="fr-FR"/>
        </w:rPr>
        <w:fldChar w:fldCharType="begin"/>
      </w:r>
      <w:r w:rsidR="00327F16">
        <w:rPr>
          <w:lang w:val="fr-FR"/>
        </w:rPr>
        <w:instrText xml:space="preserve"> REF _Ref155966133 \h </w:instrText>
      </w:r>
      <w:r w:rsidR="00327F16">
        <w:rPr>
          <w:lang w:val="fr-FR"/>
        </w:rPr>
      </w:r>
      <w:r w:rsidR="00327F16">
        <w:rPr>
          <w:lang w:val="fr-FR"/>
        </w:rPr>
        <w:fldChar w:fldCharType="separate"/>
      </w:r>
      <w:r w:rsidR="00846684" w:rsidRPr="00EE6FEC">
        <w:rPr>
          <w:lang w:val="fr-FR"/>
        </w:rPr>
        <w:t xml:space="preserve">Tableau </w:t>
      </w:r>
      <w:r w:rsidR="00846684">
        <w:rPr>
          <w:noProof/>
          <w:lang w:val="fr-FR"/>
        </w:rPr>
        <w:t>10</w:t>
      </w:r>
      <w:r w:rsidR="00327F16">
        <w:rPr>
          <w:lang w:val="fr-FR"/>
        </w:rPr>
        <w:fldChar w:fldCharType="end"/>
      </w:r>
      <w:r w:rsidR="00327F16">
        <w:rPr>
          <w:lang w:val="fr-FR"/>
        </w:rPr>
        <w:t>)</w:t>
      </w:r>
      <w:r w:rsidR="007E2523">
        <w:rPr>
          <w:lang w:val="fr-FR"/>
        </w:rPr>
        <w:t>.</w:t>
      </w:r>
    </w:p>
    <w:p w14:paraId="4EA41A49" w14:textId="77B267F8" w:rsidR="007E2523" w:rsidRDefault="007E2523" w:rsidP="000078A1">
      <w:pPr>
        <w:rPr>
          <w:lang w:val="fr-FR"/>
        </w:rPr>
      </w:pPr>
    </w:p>
    <w:p w14:paraId="302720C7" w14:textId="3A328FAC" w:rsidR="00606B56" w:rsidRDefault="0021751C" w:rsidP="000078A1">
      <w:pPr>
        <w:rPr>
          <w:lang w:val="fr-FR"/>
        </w:rPr>
      </w:pPr>
      <w:r>
        <w:rPr>
          <w:lang w:val="fr-FR"/>
        </w:rPr>
        <w:t>Dans le cas présent</w:t>
      </w:r>
      <w:r w:rsidR="00D740E4">
        <w:rPr>
          <w:lang w:val="fr-FR"/>
        </w:rPr>
        <w:t xml:space="preserve">, </w:t>
      </w:r>
      <w:r w:rsidR="00606B56">
        <w:rPr>
          <w:lang w:val="fr-FR"/>
        </w:rPr>
        <w:t>la probabilité d’avoir une portion de 100g contaminée avec au moins une cellule passe</w:t>
      </w:r>
      <w:r w:rsidR="00124953">
        <w:rPr>
          <w:lang w:val="fr-FR"/>
        </w:rPr>
        <w:t xml:space="preserve"> ainsi</w:t>
      </w:r>
      <w:r w:rsidR="0007354A">
        <w:rPr>
          <w:lang w:val="fr-FR"/>
        </w:rPr>
        <w:t xml:space="preserve"> de 0,0158% x 2</w:t>
      </w:r>
      <w:r w:rsidR="00626EEE">
        <w:rPr>
          <w:lang w:val="fr-FR"/>
        </w:rPr>
        <w:t>5</w:t>
      </w:r>
      <w:r w:rsidR="0007354A">
        <w:rPr>
          <w:lang w:val="fr-FR"/>
        </w:rPr>
        <w:t>.94</w:t>
      </w:r>
      <w:r w:rsidR="00661BAC">
        <w:rPr>
          <w:lang w:val="fr-FR"/>
        </w:rPr>
        <w:t>,0% =</w:t>
      </w:r>
      <w:r w:rsidR="0007354A">
        <w:rPr>
          <w:lang w:val="fr-FR"/>
        </w:rPr>
        <w:t xml:space="preserve"> 0,0041</w:t>
      </w:r>
      <w:r w:rsidR="00124953">
        <w:rPr>
          <w:lang w:val="fr-FR"/>
        </w:rPr>
        <w:t xml:space="preserve">% soit 1 portion sur </w:t>
      </w:r>
      <w:r w:rsidR="0007354A">
        <w:rPr>
          <w:lang w:val="fr-FR"/>
        </w:rPr>
        <w:t>24 326</w:t>
      </w:r>
      <w:r w:rsidR="007E2523">
        <w:rPr>
          <w:lang w:val="fr-FR"/>
        </w:rPr>
        <w:t>, pour un traitement thermique permettant une réduction de 5 log</w:t>
      </w:r>
      <w:r w:rsidR="00606B56">
        <w:rPr>
          <w:lang w:val="fr-FR"/>
        </w:rPr>
        <w:t>.</w:t>
      </w:r>
    </w:p>
    <w:p w14:paraId="6C7806D1" w14:textId="6581296C" w:rsidR="004B6FE3" w:rsidRPr="004704F2" w:rsidRDefault="004B6FE3" w:rsidP="004B6FE3">
      <w:pPr>
        <w:pStyle w:val="Lgende"/>
        <w:rPr>
          <w:rFonts w:cstheme="minorHAnsi"/>
          <w:i w:val="0"/>
          <w:color w:val="2F5496" w:themeColor="accent5" w:themeShade="BF"/>
          <w:sz w:val="22"/>
          <w:szCs w:val="22"/>
          <w:lang w:val="fr-FR"/>
        </w:rPr>
      </w:pPr>
      <w:r w:rsidRPr="004704F2">
        <w:rPr>
          <w:rFonts w:cstheme="minorHAnsi"/>
          <w:i w:val="0"/>
          <w:color w:val="2F5496" w:themeColor="accent5" w:themeShade="BF"/>
          <w:sz w:val="22"/>
          <w:szCs w:val="22"/>
          <w:lang w:val="fr-FR"/>
        </w:rPr>
        <w:t xml:space="preserve">Afin d’avoir une représentation visuelle, </w:t>
      </w:r>
      <w:r w:rsidR="004704F2" w:rsidRPr="004704F2">
        <w:rPr>
          <w:rFonts w:cstheme="minorHAnsi"/>
          <w:i w:val="0"/>
          <w:color w:val="2F5496" w:themeColor="accent5" w:themeShade="BF"/>
          <w:sz w:val="22"/>
          <w:szCs w:val="22"/>
          <w:lang w:val="fr-FR"/>
        </w:rPr>
        <w:t xml:space="preserve">Il est possible de </w:t>
      </w:r>
      <w:r w:rsidR="00D702BC">
        <w:rPr>
          <w:rFonts w:cstheme="minorHAnsi"/>
          <w:i w:val="0"/>
          <w:color w:val="2F5496" w:themeColor="accent5" w:themeShade="BF"/>
          <w:sz w:val="22"/>
          <w:szCs w:val="22"/>
          <w:lang w:val="fr-FR"/>
        </w:rPr>
        <w:t>montrer</w:t>
      </w:r>
      <w:r w:rsidR="004704F2" w:rsidRPr="004704F2">
        <w:rPr>
          <w:rFonts w:cstheme="minorHAnsi"/>
          <w:i w:val="0"/>
          <w:color w:val="2F5496" w:themeColor="accent5" w:themeShade="BF"/>
          <w:sz w:val="22"/>
          <w:szCs w:val="22"/>
          <w:lang w:val="fr-FR"/>
        </w:rPr>
        <w:t xml:space="preserve"> graphique</w:t>
      </w:r>
      <w:r w:rsidR="0007354A">
        <w:rPr>
          <w:rFonts w:cstheme="minorHAnsi"/>
          <w:i w:val="0"/>
          <w:color w:val="2F5496" w:themeColor="accent5" w:themeShade="BF"/>
          <w:sz w:val="22"/>
          <w:szCs w:val="22"/>
          <w:lang w:val="fr-FR"/>
        </w:rPr>
        <w:t>ment</w:t>
      </w:r>
      <w:r w:rsidR="004704F2" w:rsidRPr="004704F2">
        <w:rPr>
          <w:rFonts w:cstheme="minorHAnsi"/>
          <w:i w:val="0"/>
          <w:color w:val="2F5496" w:themeColor="accent5" w:themeShade="BF"/>
          <w:sz w:val="22"/>
          <w:szCs w:val="22"/>
          <w:lang w:val="fr-FR"/>
        </w:rPr>
        <w:t xml:space="preserve"> la p</w:t>
      </w:r>
      <w:r w:rsidRPr="004704F2">
        <w:rPr>
          <w:rFonts w:cstheme="minorHAnsi"/>
          <w:i w:val="0"/>
          <w:color w:val="2F5496" w:themeColor="accent5" w:themeShade="BF"/>
          <w:sz w:val="22"/>
          <w:szCs w:val="22"/>
          <w:lang w:val="fr-FR"/>
        </w:rPr>
        <w:t>robabilité d’</w:t>
      </w:r>
      <w:r w:rsidR="0007354A">
        <w:rPr>
          <w:rFonts w:cstheme="minorHAnsi"/>
          <w:i w:val="0"/>
          <w:color w:val="2F5496" w:themeColor="accent5" w:themeShade="BF"/>
          <w:sz w:val="22"/>
          <w:szCs w:val="22"/>
          <w:lang w:val="fr-FR"/>
        </w:rPr>
        <w:t>obtenir</w:t>
      </w:r>
      <w:r w:rsidRPr="004704F2">
        <w:rPr>
          <w:rFonts w:cstheme="minorHAnsi"/>
          <w:i w:val="0"/>
          <w:color w:val="2F5496" w:themeColor="accent5" w:themeShade="BF"/>
          <w:sz w:val="22"/>
          <w:szCs w:val="22"/>
          <w:lang w:val="fr-FR"/>
        </w:rPr>
        <w:t xml:space="preserve"> une portion de 100g contaminée avec au moins une cellule en fonction de la réduction décimale s</w:t>
      </w:r>
      <w:r w:rsidR="004704F2">
        <w:rPr>
          <w:rFonts w:cstheme="minorHAnsi"/>
          <w:i w:val="0"/>
          <w:color w:val="2F5496" w:themeColor="accent5" w:themeShade="BF"/>
          <w:sz w:val="22"/>
          <w:szCs w:val="22"/>
          <w:lang w:val="fr-FR"/>
        </w:rPr>
        <w:t xml:space="preserve">ouhaitée </w:t>
      </w:r>
      <w:r w:rsidR="004704F2" w:rsidRPr="004704F2">
        <w:rPr>
          <w:rFonts w:cstheme="minorHAnsi"/>
          <w:i w:val="0"/>
          <w:color w:val="2F5496" w:themeColor="accent5" w:themeShade="BF"/>
          <w:sz w:val="22"/>
          <w:szCs w:val="22"/>
          <w:lang w:val="fr-FR"/>
        </w:rPr>
        <w:t>(</w:t>
      </w:r>
      <w:r w:rsidR="004704F2" w:rsidRPr="00855B38">
        <w:rPr>
          <w:rFonts w:cstheme="minorHAnsi"/>
          <w:i w:val="0"/>
          <w:color w:val="2F5496" w:themeColor="accent5" w:themeShade="BF"/>
          <w:sz w:val="22"/>
          <w:szCs w:val="22"/>
          <w:lang w:val="fr-FR"/>
        </w:rPr>
        <w:fldChar w:fldCharType="begin"/>
      </w:r>
      <w:r w:rsidR="004704F2" w:rsidRPr="00855B38">
        <w:rPr>
          <w:rFonts w:cstheme="minorHAnsi"/>
          <w:i w:val="0"/>
          <w:color w:val="2F5496" w:themeColor="accent5" w:themeShade="BF"/>
          <w:sz w:val="22"/>
          <w:szCs w:val="22"/>
          <w:lang w:val="fr-FR"/>
        </w:rPr>
        <w:instrText xml:space="preserve"> REF _Ref178138374 \h  \* MERGEFORMAT </w:instrText>
      </w:r>
      <w:r w:rsidR="004704F2" w:rsidRPr="00855B38">
        <w:rPr>
          <w:rFonts w:cstheme="minorHAnsi"/>
          <w:i w:val="0"/>
          <w:color w:val="2F5496" w:themeColor="accent5" w:themeShade="BF"/>
          <w:sz w:val="22"/>
          <w:szCs w:val="22"/>
          <w:lang w:val="fr-FR"/>
        </w:rPr>
      </w:r>
      <w:r w:rsidR="004704F2" w:rsidRPr="00855B38">
        <w:rPr>
          <w:rFonts w:cstheme="minorHAnsi"/>
          <w:i w:val="0"/>
          <w:color w:val="2F5496" w:themeColor="accent5" w:themeShade="BF"/>
          <w:sz w:val="22"/>
          <w:szCs w:val="22"/>
          <w:lang w:val="fr-FR"/>
        </w:rPr>
        <w:fldChar w:fldCharType="separate"/>
      </w:r>
      <w:r w:rsidR="00846684" w:rsidRPr="00846684">
        <w:rPr>
          <w:i w:val="0"/>
          <w:color w:val="2F5496" w:themeColor="accent5" w:themeShade="BF"/>
          <w:sz w:val="22"/>
          <w:szCs w:val="22"/>
          <w:lang w:val="fr-FR"/>
        </w:rPr>
        <w:t xml:space="preserve">Figure </w:t>
      </w:r>
      <w:r w:rsidR="00846684" w:rsidRPr="00846684">
        <w:rPr>
          <w:i w:val="0"/>
          <w:noProof/>
          <w:color w:val="2F5496" w:themeColor="accent5" w:themeShade="BF"/>
          <w:sz w:val="22"/>
          <w:szCs w:val="22"/>
          <w:lang w:val="fr-FR"/>
        </w:rPr>
        <w:t>3</w:t>
      </w:r>
      <w:r w:rsidR="004704F2" w:rsidRPr="00855B38">
        <w:rPr>
          <w:rFonts w:cstheme="minorHAnsi"/>
          <w:i w:val="0"/>
          <w:color w:val="2F5496" w:themeColor="accent5" w:themeShade="BF"/>
          <w:sz w:val="22"/>
          <w:szCs w:val="22"/>
          <w:lang w:val="fr-FR"/>
        </w:rPr>
        <w:fldChar w:fldCharType="end"/>
      </w:r>
      <w:r w:rsidR="004704F2" w:rsidRPr="004704F2">
        <w:rPr>
          <w:rFonts w:cstheme="minorHAnsi"/>
          <w:i w:val="0"/>
          <w:color w:val="2F5496" w:themeColor="accent5" w:themeShade="BF"/>
          <w:sz w:val="22"/>
          <w:szCs w:val="22"/>
          <w:lang w:val="fr-FR"/>
        </w:rPr>
        <w:t>)</w:t>
      </w:r>
      <w:r w:rsidRPr="004704F2">
        <w:rPr>
          <w:rFonts w:cstheme="minorHAnsi"/>
          <w:i w:val="0"/>
          <w:color w:val="2F5496" w:themeColor="accent5" w:themeShade="BF"/>
          <w:sz w:val="22"/>
          <w:szCs w:val="22"/>
          <w:lang w:val="fr-FR"/>
        </w:rPr>
        <w:t>.</w:t>
      </w:r>
      <w:r w:rsidR="004704F2">
        <w:rPr>
          <w:rFonts w:cstheme="minorHAnsi"/>
          <w:i w:val="0"/>
          <w:color w:val="2F5496" w:themeColor="accent5" w:themeShade="BF"/>
          <w:sz w:val="22"/>
          <w:szCs w:val="22"/>
          <w:lang w:val="fr-FR"/>
        </w:rPr>
        <w:t xml:space="preserve"> A partir de 3 log de réduction décimale, la probabilité d’avoir un positif dans 100g est déjà inférieure à 0,2%.</w:t>
      </w:r>
    </w:p>
    <w:p w14:paraId="706853CB" w14:textId="36E36C98" w:rsidR="001B3F1A" w:rsidRDefault="00100835" w:rsidP="001B3F1A">
      <w:pPr>
        <w:keepNext/>
      </w:pPr>
      <w:r>
        <w:rPr>
          <w:noProof/>
        </w:rPr>
        <w:lastRenderedPageBreak/>
        <w:drawing>
          <wp:inline distT="0" distB="0" distL="0" distR="0" wp14:anchorId="23151ACA" wp14:editId="065EB74D">
            <wp:extent cx="3504533" cy="2371725"/>
            <wp:effectExtent l="0" t="0" r="127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529760" cy="2388798"/>
                    </a:xfrm>
                    <a:prstGeom prst="rect">
                      <a:avLst/>
                    </a:prstGeom>
                    <a:noFill/>
                  </pic:spPr>
                </pic:pic>
              </a:graphicData>
            </a:graphic>
          </wp:inline>
        </w:drawing>
      </w:r>
    </w:p>
    <w:p w14:paraId="3D34E8C4" w14:textId="7A114F7B" w:rsidR="00682B78" w:rsidRDefault="001B3F1A" w:rsidP="001B3F1A">
      <w:pPr>
        <w:pStyle w:val="Lgende"/>
        <w:rPr>
          <w:lang w:val="fr-FR"/>
        </w:rPr>
      </w:pPr>
      <w:bookmarkStart w:id="25" w:name="_Ref178138374"/>
      <w:r w:rsidRPr="004B6FE3">
        <w:rPr>
          <w:lang w:val="fr-FR"/>
        </w:rPr>
        <w:t xml:space="preserve">Figure </w:t>
      </w:r>
      <w:r>
        <w:fldChar w:fldCharType="begin"/>
      </w:r>
      <w:r w:rsidRPr="004B6FE3">
        <w:rPr>
          <w:lang w:val="fr-FR"/>
        </w:rPr>
        <w:instrText xml:space="preserve"> SEQ Figure \* ARABIC </w:instrText>
      </w:r>
      <w:r>
        <w:fldChar w:fldCharType="separate"/>
      </w:r>
      <w:r w:rsidR="00846684">
        <w:rPr>
          <w:noProof/>
          <w:lang w:val="fr-FR"/>
        </w:rPr>
        <w:t>3</w:t>
      </w:r>
      <w:r>
        <w:fldChar w:fldCharType="end"/>
      </w:r>
      <w:bookmarkEnd w:id="25"/>
      <w:r w:rsidR="004B6FE3" w:rsidRPr="004B6FE3">
        <w:rPr>
          <w:lang w:val="fr-FR"/>
        </w:rPr>
        <w:t>: Prob</w:t>
      </w:r>
      <w:r w:rsidR="004B6FE3">
        <w:rPr>
          <w:lang w:val="fr-FR"/>
        </w:rPr>
        <w:t>abilité d’avoir une portion de 100g contaminée avec au moins une cellule en fonction de la réduction décimale souhaitée (échelle logarithmique).</w:t>
      </w:r>
    </w:p>
    <w:p w14:paraId="052324D0" w14:textId="77777777" w:rsidR="0007354A" w:rsidRPr="0007354A" w:rsidRDefault="0007354A" w:rsidP="0007354A">
      <w:pPr>
        <w:rPr>
          <w:lang w:val="fr-FR"/>
        </w:rPr>
      </w:pPr>
    </w:p>
    <w:p w14:paraId="6097E457" w14:textId="31E33FD4" w:rsidR="00606B56" w:rsidRDefault="00606B56" w:rsidP="00606B56">
      <w:pPr>
        <w:pStyle w:val="Titre2"/>
        <w:rPr>
          <w:lang w:val="fr-FR"/>
        </w:rPr>
      </w:pPr>
      <w:bookmarkStart w:id="26" w:name="_Toc182928648"/>
      <w:r>
        <w:rPr>
          <w:lang w:val="fr-FR"/>
        </w:rPr>
        <w:t>I</w:t>
      </w:r>
      <w:r w:rsidR="0021751C">
        <w:rPr>
          <w:lang w:val="fr-FR"/>
        </w:rPr>
        <w:t>I.4 Détermination d’une Valeur P</w:t>
      </w:r>
      <w:r>
        <w:rPr>
          <w:lang w:val="fr-FR"/>
        </w:rPr>
        <w:t>asteurisatrice (VP) cible</w:t>
      </w:r>
      <w:bookmarkEnd w:id="26"/>
      <w:r>
        <w:rPr>
          <w:lang w:val="fr-FR"/>
        </w:rPr>
        <w:t xml:space="preserve"> </w:t>
      </w:r>
    </w:p>
    <w:p w14:paraId="1E8CC5ED" w14:textId="77777777" w:rsidR="00606B56" w:rsidRPr="00606B56" w:rsidRDefault="00606B56" w:rsidP="00606B56">
      <w:pPr>
        <w:rPr>
          <w:lang w:val="fr-FR"/>
        </w:rPr>
      </w:pPr>
    </w:p>
    <w:p w14:paraId="780A580A" w14:textId="1BB0C224" w:rsidR="00EB68C2" w:rsidRDefault="0021751C" w:rsidP="00FE064C">
      <w:pPr>
        <w:rPr>
          <w:lang w:val="fr-FR"/>
        </w:rPr>
      </w:pPr>
      <w:r>
        <w:rPr>
          <w:lang w:val="fr-FR"/>
        </w:rPr>
        <w:t>L</w:t>
      </w:r>
      <w:r w:rsidR="001330F3">
        <w:rPr>
          <w:lang w:val="fr-FR"/>
        </w:rPr>
        <w:t xml:space="preserve">es données </w:t>
      </w:r>
      <w:r w:rsidR="006D7224">
        <w:rPr>
          <w:lang w:val="fr-FR"/>
        </w:rPr>
        <w:t xml:space="preserve">calculées </w:t>
      </w:r>
      <w:r>
        <w:rPr>
          <w:lang w:val="fr-FR"/>
        </w:rPr>
        <w:t xml:space="preserve">précédemment </w:t>
      </w:r>
      <w:r w:rsidR="001330F3">
        <w:rPr>
          <w:lang w:val="fr-FR"/>
        </w:rPr>
        <w:t xml:space="preserve">permettent </w:t>
      </w:r>
      <w:r w:rsidR="006D7224">
        <w:rPr>
          <w:lang w:val="fr-FR"/>
        </w:rPr>
        <w:t>d’obtenir</w:t>
      </w:r>
      <w:r w:rsidR="001330F3">
        <w:rPr>
          <w:lang w:val="fr-FR"/>
        </w:rPr>
        <w:t xml:space="preserve"> une indication sur</w:t>
      </w:r>
      <w:r w:rsidR="003B352B">
        <w:rPr>
          <w:lang w:val="fr-FR"/>
        </w:rPr>
        <w:t xml:space="preserve"> la concentration bactérienne théorique </w:t>
      </w:r>
      <w:r w:rsidR="006D7224">
        <w:rPr>
          <w:lang w:val="fr-FR"/>
        </w:rPr>
        <w:t xml:space="preserve">dans une portion de 100g </w:t>
      </w:r>
      <w:r w:rsidR="00D702BC">
        <w:rPr>
          <w:lang w:val="fr-FR"/>
        </w:rPr>
        <w:t xml:space="preserve">après traitement thermique </w:t>
      </w:r>
      <w:r w:rsidR="003B352B">
        <w:rPr>
          <w:lang w:val="fr-FR"/>
        </w:rPr>
        <w:t>en fonction de la réduction décimal</w:t>
      </w:r>
      <w:r w:rsidR="0024262A">
        <w:rPr>
          <w:lang w:val="fr-FR"/>
        </w:rPr>
        <w:t xml:space="preserve">e souhaitée. </w:t>
      </w:r>
      <w:r w:rsidR="0024262A" w:rsidRPr="00584E50">
        <w:rPr>
          <w:color w:val="1F3864" w:themeColor="accent5" w:themeShade="80"/>
          <w:lang w:val="fr-FR"/>
        </w:rPr>
        <w:t xml:space="preserve">Il est </w:t>
      </w:r>
      <w:r w:rsidR="00FE064C" w:rsidRPr="00584E50">
        <w:rPr>
          <w:color w:val="1F3864" w:themeColor="accent5" w:themeShade="80"/>
          <w:lang w:val="fr-FR"/>
        </w:rPr>
        <w:t>également</w:t>
      </w:r>
      <w:r w:rsidR="006D7224" w:rsidRPr="00584E50">
        <w:rPr>
          <w:color w:val="1F3864" w:themeColor="accent5" w:themeShade="80"/>
          <w:lang w:val="fr-FR"/>
        </w:rPr>
        <w:t xml:space="preserve"> possible</w:t>
      </w:r>
      <w:r w:rsidR="00FE064C" w:rsidRPr="00584E50">
        <w:rPr>
          <w:color w:val="1F3864" w:themeColor="accent5" w:themeShade="80"/>
          <w:lang w:val="fr-FR"/>
        </w:rPr>
        <w:t xml:space="preserve">, à partir d’une Valeur Pasteurisatrice (VP) cible, de déterminer la concentration après </w:t>
      </w:r>
      <w:r w:rsidR="00EB68C2" w:rsidRPr="00584E50">
        <w:rPr>
          <w:color w:val="1F3864" w:themeColor="accent5" w:themeShade="80"/>
          <w:lang w:val="fr-FR"/>
        </w:rPr>
        <w:t xml:space="preserve">traitement </w:t>
      </w:r>
      <w:r w:rsidR="00FE064C" w:rsidRPr="00584E50">
        <w:rPr>
          <w:color w:val="1F3864" w:themeColor="accent5" w:themeShade="80"/>
          <w:lang w:val="fr-FR"/>
        </w:rPr>
        <w:t>thermique ou de calculer des VP permettant de répondre aux objectifs de réductions décimales pour définir des barèmes de t</w:t>
      </w:r>
      <w:r w:rsidR="004704F2">
        <w:rPr>
          <w:color w:val="1F3864" w:themeColor="accent5" w:themeShade="80"/>
          <w:lang w:val="fr-FR"/>
        </w:rPr>
        <w:t>raitements thermiques efficaces.</w:t>
      </w:r>
    </w:p>
    <w:p w14:paraId="31BD0E78" w14:textId="6B739AC5" w:rsidR="0005514C" w:rsidRDefault="0005514C" w:rsidP="000078A1">
      <w:pPr>
        <w:rPr>
          <w:lang w:val="fr-FR"/>
        </w:rPr>
      </w:pPr>
      <w:r>
        <w:rPr>
          <w:lang w:val="fr-FR"/>
        </w:rPr>
        <w:t>La VP cible peut alors être calculée de la façon suivante :</w:t>
      </w:r>
    </w:p>
    <w:p w14:paraId="0E75D0BF" w14:textId="29949D64" w:rsidR="001C5895" w:rsidRDefault="001C5895" w:rsidP="000078A1">
      <w:pPr>
        <w:rPr>
          <w:lang w:val="fr-FR"/>
        </w:rPr>
      </w:pPr>
      <w:r>
        <w:rPr>
          <w:lang w:val="fr-FR"/>
        </w:rPr>
        <w:t xml:space="preserve">VP = nombre de réductions décimales souhaitées x </w:t>
      </w:r>
      <w:proofErr w:type="spellStart"/>
      <w:r>
        <w:rPr>
          <w:lang w:val="fr-FR"/>
        </w:rPr>
        <w:t>D</w:t>
      </w:r>
      <w:r w:rsidRPr="001C5895">
        <w:rPr>
          <w:vertAlign w:val="subscript"/>
          <w:lang w:val="fr-FR"/>
        </w:rPr>
        <w:t>ref</w:t>
      </w:r>
      <w:proofErr w:type="spellEnd"/>
      <w:r>
        <w:rPr>
          <w:lang w:val="fr-FR"/>
        </w:rPr>
        <w:t xml:space="preserve"> d’un microorganisme cible ou d’intérêt</w:t>
      </w:r>
      <w:r w:rsidR="006D7224">
        <w:rPr>
          <w:lang w:val="fr-FR"/>
        </w:rPr>
        <w:t xml:space="preserve"> (</w:t>
      </w:r>
      <w:proofErr w:type="spellStart"/>
      <w:r w:rsidR="006D7224">
        <w:rPr>
          <w:lang w:val="fr-FR"/>
        </w:rPr>
        <w:t>Eq</w:t>
      </w:r>
      <w:proofErr w:type="spellEnd"/>
      <w:r w:rsidR="006D7224">
        <w:rPr>
          <w:lang w:val="fr-FR"/>
        </w:rPr>
        <w:t>. 2</w:t>
      </w:r>
      <w:r w:rsidR="009655E1">
        <w:rPr>
          <w:lang w:val="fr-FR"/>
        </w:rPr>
        <w:t>)</w:t>
      </w:r>
    </w:p>
    <w:p w14:paraId="39746E8C" w14:textId="2915F46B" w:rsidR="00C94BAD" w:rsidRPr="00C94BAD" w:rsidRDefault="00C94BAD" w:rsidP="000078A1">
      <w:pPr>
        <w:rPr>
          <w:i/>
          <w:sz w:val="18"/>
          <w:lang w:val="fr-FR"/>
        </w:rPr>
      </w:pPr>
      <w:proofErr w:type="spellStart"/>
      <w:r w:rsidRPr="00C94BAD">
        <w:rPr>
          <w:i/>
          <w:sz w:val="18"/>
          <w:lang w:val="fr-FR"/>
        </w:rPr>
        <w:t>D</w:t>
      </w:r>
      <w:r w:rsidRPr="00C94BAD">
        <w:rPr>
          <w:i/>
          <w:sz w:val="18"/>
          <w:vertAlign w:val="subscript"/>
          <w:lang w:val="fr-FR"/>
        </w:rPr>
        <w:t>ref</w:t>
      </w:r>
      <w:proofErr w:type="spellEnd"/>
      <w:r w:rsidRPr="00C94BAD">
        <w:rPr>
          <w:i/>
          <w:sz w:val="18"/>
          <w:vertAlign w:val="subscript"/>
          <w:lang w:val="fr-FR"/>
        </w:rPr>
        <w:t xml:space="preserve"> </w:t>
      </w:r>
      <w:r w:rsidRPr="00C94BAD">
        <w:rPr>
          <w:i/>
          <w:sz w:val="18"/>
          <w:lang w:val="fr-FR"/>
        </w:rPr>
        <w:t>= Temps de réduction décimale à la température de référence</w:t>
      </w:r>
      <w:r>
        <w:rPr>
          <w:i/>
          <w:sz w:val="18"/>
          <w:lang w:val="fr-FR"/>
        </w:rPr>
        <w:t xml:space="preserve"> (en min) : le temps nécessaire pour réduire de 90% la population</w:t>
      </w:r>
    </w:p>
    <w:p w14:paraId="7E173C00" w14:textId="48AD9501" w:rsidR="001C5895" w:rsidRPr="005B4896" w:rsidRDefault="001C5895" w:rsidP="000078A1">
      <w:pPr>
        <w:rPr>
          <w:i/>
          <w:sz w:val="18"/>
          <w:lang w:val="fr-FR"/>
        </w:rPr>
      </w:pPr>
      <w:r>
        <w:rPr>
          <w:lang w:val="fr-FR"/>
        </w:rPr>
        <w:t xml:space="preserve">L’étude bibliographique a montré qu’un certain nombre d’étude avaient été menées </w:t>
      </w:r>
      <w:r w:rsidR="0021751C">
        <w:rPr>
          <w:lang w:val="fr-FR"/>
        </w:rPr>
        <w:t>pour</w:t>
      </w:r>
      <w:r w:rsidR="007E2523">
        <w:rPr>
          <w:lang w:val="fr-FR"/>
        </w:rPr>
        <w:t xml:space="preserve"> </w:t>
      </w:r>
      <w:r>
        <w:rPr>
          <w:lang w:val="fr-FR"/>
        </w:rPr>
        <w:t xml:space="preserve">déterminer la thermorésistance de différentes souches de </w:t>
      </w:r>
      <w:r w:rsidRPr="001C5895">
        <w:rPr>
          <w:i/>
          <w:lang w:val="fr-FR"/>
        </w:rPr>
        <w:t>Salmonella</w:t>
      </w:r>
      <w:r w:rsidR="006D7224">
        <w:rPr>
          <w:i/>
          <w:lang w:val="fr-FR"/>
        </w:rPr>
        <w:t xml:space="preserve"> </w:t>
      </w:r>
      <w:r w:rsidR="006D7224" w:rsidRPr="006D7224">
        <w:rPr>
          <w:lang w:val="fr-FR"/>
        </w:rPr>
        <w:t>(</w:t>
      </w:r>
      <w:r w:rsidR="006D7224">
        <w:rPr>
          <w:lang w:val="fr-FR"/>
        </w:rPr>
        <w:t>inoculées en cocktail</w:t>
      </w:r>
      <w:r w:rsidR="006D7224" w:rsidRPr="006D7224">
        <w:rPr>
          <w:lang w:val="fr-FR"/>
        </w:rPr>
        <w:t>)</w:t>
      </w:r>
      <w:r>
        <w:rPr>
          <w:lang w:val="fr-FR"/>
        </w:rPr>
        <w:t xml:space="preserve"> dans des produits à base de volailles. Dans l’</w:t>
      </w:r>
      <w:r w:rsidR="009655E1">
        <w:rPr>
          <w:lang w:val="fr-FR"/>
        </w:rPr>
        <w:t>hypothèse</w:t>
      </w:r>
      <w:r>
        <w:rPr>
          <w:lang w:val="fr-FR"/>
        </w:rPr>
        <w:t xml:space="preserve"> </w:t>
      </w:r>
      <w:r w:rsidR="0005514C">
        <w:rPr>
          <w:lang w:val="fr-FR"/>
        </w:rPr>
        <w:t xml:space="preserve">où </w:t>
      </w:r>
      <w:r>
        <w:rPr>
          <w:lang w:val="fr-FR"/>
        </w:rPr>
        <w:t xml:space="preserve">les bactéries </w:t>
      </w:r>
      <w:r w:rsidR="0005514C">
        <w:rPr>
          <w:lang w:val="fr-FR"/>
        </w:rPr>
        <w:t>seraient les plus</w:t>
      </w:r>
      <w:r>
        <w:rPr>
          <w:lang w:val="fr-FR"/>
        </w:rPr>
        <w:t xml:space="preserve"> thermorésistantes, </w:t>
      </w:r>
      <w:r w:rsidR="002E5070">
        <w:rPr>
          <w:lang w:val="fr-FR"/>
        </w:rPr>
        <w:t xml:space="preserve">les paramètres de </w:t>
      </w:r>
      <w:r w:rsidR="009655E1">
        <w:rPr>
          <w:lang w:val="fr-FR"/>
        </w:rPr>
        <w:t>l’étude</w:t>
      </w:r>
      <w:r w:rsidR="002E5070" w:rsidRPr="002E5070">
        <w:rPr>
          <w:rFonts w:ascii="Calibri" w:hAnsi="Calibri"/>
          <w:lang w:val="fr-FR"/>
        </w:rPr>
        <w:t xml:space="preserve"> </w:t>
      </w:r>
      <w:r w:rsidR="002E5070">
        <w:rPr>
          <w:rFonts w:ascii="Calibri" w:hAnsi="Calibri"/>
          <w:lang w:val="fr-FR"/>
        </w:rPr>
        <w:t>d’</w:t>
      </w:r>
      <w:proofErr w:type="spellStart"/>
      <w:r w:rsidR="002E5070">
        <w:rPr>
          <w:rFonts w:ascii="Calibri" w:hAnsi="Calibri"/>
          <w:lang w:val="fr-FR"/>
        </w:rPr>
        <w:t>Osaili</w:t>
      </w:r>
      <w:proofErr w:type="spellEnd"/>
      <w:r w:rsidR="002E5070">
        <w:rPr>
          <w:rFonts w:ascii="Calibri" w:hAnsi="Calibri"/>
          <w:lang w:val="fr-FR"/>
        </w:rPr>
        <w:t xml:space="preserve"> </w:t>
      </w:r>
      <w:r w:rsidR="002E5070" w:rsidRPr="00223E3B">
        <w:rPr>
          <w:rFonts w:ascii="Calibri" w:hAnsi="Calibri"/>
          <w:i/>
          <w:lang w:val="fr-FR"/>
        </w:rPr>
        <w:t>et al</w:t>
      </w:r>
      <w:r w:rsidR="002E5070">
        <w:rPr>
          <w:rFonts w:ascii="Calibri" w:hAnsi="Calibri"/>
          <w:lang w:val="fr-FR"/>
        </w:rPr>
        <w:t>., (2006)</w:t>
      </w:r>
      <w:r w:rsidR="005B4896">
        <w:rPr>
          <w:rFonts w:ascii="Calibri" w:hAnsi="Calibri"/>
          <w:lang w:val="fr-FR"/>
        </w:rPr>
        <w:t xml:space="preserve"> (</w:t>
      </w:r>
      <w:r w:rsidR="005B4896" w:rsidRPr="005B4896">
        <w:rPr>
          <w:rFonts w:ascii="Calibri" w:hAnsi="Calibri"/>
          <w:lang w:val="fr-FR"/>
        </w:rPr>
        <w:t xml:space="preserve">cocktail constitué des </w:t>
      </w:r>
      <w:proofErr w:type="spellStart"/>
      <w:r w:rsidR="005B4896">
        <w:rPr>
          <w:rFonts w:ascii="Calibri" w:hAnsi="Calibri"/>
          <w:lang w:val="fr-FR"/>
        </w:rPr>
        <w:t>sér</w:t>
      </w:r>
      <w:r w:rsidR="005B4896" w:rsidRPr="005B4896">
        <w:rPr>
          <w:rFonts w:ascii="Calibri" w:hAnsi="Calibri"/>
          <w:lang w:val="fr-FR"/>
        </w:rPr>
        <w:t>ovars</w:t>
      </w:r>
      <w:proofErr w:type="spellEnd"/>
      <w:r w:rsidR="005B4896" w:rsidRPr="005B4896">
        <w:rPr>
          <w:rFonts w:ascii="Calibri" w:hAnsi="Calibri"/>
          <w:lang w:val="fr-FR"/>
        </w:rPr>
        <w:t xml:space="preserve"> </w:t>
      </w:r>
      <w:proofErr w:type="spellStart"/>
      <w:r w:rsidR="005B4896" w:rsidRPr="005B4896">
        <w:rPr>
          <w:rFonts w:ascii="Calibri" w:eastAsia="Times New Roman" w:hAnsi="Calibri" w:cs="Times New Roman"/>
          <w:color w:val="000000"/>
          <w:lang w:val="fr-FR"/>
        </w:rPr>
        <w:t>Senftenberg</w:t>
      </w:r>
      <w:proofErr w:type="spellEnd"/>
      <w:r w:rsidR="005B4896" w:rsidRPr="005B4896">
        <w:rPr>
          <w:rFonts w:ascii="Calibri" w:eastAsia="Times New Roman" w:hAnsi="Calibri" w:cs="Times New Roman"/>
          <w:color w:val="000000"/>
          <w:lang w:val="fr-FR"/>
        </w:rPr>
        <w:t xml:space="preserve"> 775W (ATTC 43845), </w:t>
      </w:r>
      <w:proofErr w:type="spellStart"/>
      <w:r w:rsidR="005B4896" w:rsidRPr="005B4896">
        <w:rPr>
          <w:rFonts w:ascii="Calibri" w:eastAsia="Times New Roman" w:hAnsi="Calibri" w:cs="Times New Roman"/>
          <w:color w:val="000000"/>
          <w:lang w:val="fr-FR"/>
        </w:rPr>
        <w:t>Typhimurium</w:t>
      </w:r>
      <w:proofErr w:type="spellEnd"/>
      <w:r w:rsidR="005B4896" w:rsidRPr="005B4896">
        <w:rPr>
          <w:rFonts w:ascii="Calibri" w:eastAsia="Times New Roman" w:hAnsi="Calibri" w:cs="Times New Roman"/>
          <w:color w:val="000000"/>
          <w:lang w:val="fr-FR"/>
        </w:rPr>
        <w:t xml:space="preserve">, Heidelberg (ATCC 8326), Mission, Montevideo (ATCC 8387), </w:t>
      </w:r>
      <w:proofErr w:type="spellStart"/>
      <w:r w:rsidR="005B4896" w:rsidRPr="005B4896">
        <w:rPr>
          <w:rFonts w:ascii="Calibri" w:eastAsia="Times New Roman" w:hAnsi="Calibri" w:cs="Times New Roman"/>
          <w:color w:val="000000"/>
          <w:lang w:val="fr-FR"/>
        </w:rPr>
        <w:t>California</w:t>
      </w:r>
      <w:proofErr w:type="spellEnd"/>
      <w:r w:rsidR="005B4896" w:rsidRPr="005B4896">
        <w:rPr>
          <w:rFonts w:ascii="Calibri" w:eastAsia="Times New Roman" w:hAnsi="Calibri" w:cs="Times New Roman"/>
          <w:color w:val="000000"/>
          <w:lang w:val="fr-FR"/>
        </w:rPr>
        <w:t xml:space="preserve"> (ATCC 23201))</w:t>
      </w:r>
      <w:r w:rsidR="009655E1">
        <w:rPr>
          <w:lang w:val="fr-FR"/>
        </w:rPr>
        <w:t xml:space="preserve"> </w:t>
      </w:r>
      <w:r w:rsidR="002E5070">
        <w:rPr>
          <w:lang w:val="fr-FR"/>
        </w:rPr>
        <w:t>ont alors été retenus avec :</w:t>
      </w:r>
    </w:p>
    <w:p w14:paraId="6D726BF1" w14:textId="6386074A" w:rsidR="009655E1" w:rsidRDefault="009655E1" w:rsidP="009655E1">
      <w:pPr>
        <w:pStyle w:val="Paragraphedeliste"/>
        <w:numPr>
          <w:ilvl w:val="0"/>
          <w:numId w:val="2"/>
        </w:numPr>
        <w:rPr>
          <w:lang w:val="fr-FR"/>
        </w:rPr>
      </w:pPr>
      <w:r>
        <w:rPr>
          <w:lang w:val="fr-FR"/>
        </w:rPr>
        <w:t>D</w:t>
      </w:r>
      <w:r w:rsidRPr="00C94BAD">
        <w:rPr>
          <w:vertAlign w:val="subscript"/>
          <w:lang w:val="fr-FR"/>
        </w:rPr>
        <w:t xml:space="preserve">ref70°C </w:t>
      </w:r>
      <w:r>
        <w:rPr>
          <w:lang w:val="fr-FR"/>
        </w:rPr>
        <w:t>= 0,26 min</w:t>
      </w:r>
    </w:p>
    <w:p w14:paraId="5D97CAD9" w14:textId="1C027535" w:rsidR="009655E1" w:rsidRDefault="009655E1" w:rsidP="009655E1">
      <w:pPr>
        <w:pStyle w:val="Paragraphedeliste"/>
        <w:numPr>
          <w:ilvl w:val="0"/>
          <w:numId w:val="2"/>
        </w:numPr>
        <w:rPr>
          <w:lang w:val="fr-FR"/>
        </w:rPr>
      </w:pPr>
      <w:r>
        <w:rPr>
          <w:lang w:val="fr-FR"/>
        </w:rPr>
        <w:t>Z = 6,23°C</w:t>
      </w:r>
    </w:p>
    <w:p w14:paraId="255740C8" w14:textId="52A8447C" w:rsidR="0005514C" w:rsidRPr="0005514C" w:rsidRDefault="0005514C" w:rsidP="0005514C">
      <w:pPr>
        <w:spacing w:after="0"/>
        <w:rPr>
          <w:i/>
          <w:sz w:val="18"/>
          <w:lang w:val="fr-FR"/>
        </w:rPr>
      </w:pPr>
      <w:proofErr w:type="spellStart"/>
      <w:r w:rsidRPr="0005514C">
        <w:rPr>
          <w:i/>
          <w:sz w:val="18"/>
          <w:lang w:val="fr-FR"/>
        </w:rPr>
        <w:t>D</w:t>
      </w:r>
      <w:r w:rsidRPr="0005514C">
        <w:rPr>
          <w:i/>
          <w:sz w:val="18"/>
          <w:vertAlign w:val="subscript"/>
          <w:lang w:val="fr-FR"/>
        </w:rPr>
        <w:t>ref</w:t>
      </w:r>
      <w:proofErr w:type="spellEnd"/>
      <w:r w:rsidRPr="0005514C">
        <w:rPr>
          <w:i/>
          <w:sz w:val="18"/>
          <w:vertAlign w:val="subscript"/>
          <w:lang w:val="fr-FR"/>
        </w:rPr>
        <w:t xml:space="preserve"> </w:t>
      </w:r>
      <w:r w:rsidRPr="0005514C">
        <w:rPr>
          <w:i/>
          <w:sz w:val="18"/>
          <w:lang w:val="fr-FR"/>
        </w:rPr>
        <w:t>= Temps de réduction décimale à la température de référence (en min) : le temps nécessaire pour réduire de 90% la population</w:t>
      </w:r>
    </w:p>
    <w:p w14:paraId="2D0FD3F7" w14:textId="77777777" w:rsidR="008A16A3" w:rsidRDefault="00C94BAD" w:rsidP="008A16A3">
      <w:pPr>
        <w:spacing w:after="0"/>
        <w:rPr>
          <w:i/>
          <w:sz w:val="18"/>
          <w:lang w:val="fr-FR"/>
        </w:rPr>
      </w:pPr>
      <w:r w:rsidRPr="00C94BAD">
        <w:rPr>
          <w:i/>
          <w:sz w:val="18"/>
          <w:lang w:val="fr-FR"/>
        </w:rPr>
        <w:t>Z = Facteur de réduction décimale </w:t>
      </w:r>
      <w:r>
        <w:rPr>
          <w:i/>
          <w:sz w:val="18"/>
          <w:lang w:val="fr-FR"/>
        </w:rPr>
        <w:t>(en</w:t>
      </w:r>
      <w:r w:rsidR="00EF7049">
        <w:rPr>
          <w:i/>
          <w:sz w:val="18"/>
          <w:lang w:val="fr-FR"/>
        </w:rPr>
        <w:t xml:space="preserve"> </w:t>
      </w:r>
      <w:r>
        <w:rPr>
          <w:i/>
          <w:sz w:val="18"/>
          <w:lang w:val="fr-FR"/>
        </w:rPr>
        <w:t xml:space="preserve">°C) </w:t>
      </w:r>
      <w:r w:rsidRPr="00C94BAD">
        <w:rPr>
          <w:i/>
          <w:sz w:val="18"/>
          <w:lang w:val="fr-FR"/>
        </w:rPr>
        <w:t>: la variation de température nécessaire pour réduire D d’un facteur 10</w:t>
      </w:r>
    </w:p>
    <w:p w14:paraId="53521B45" w14:textId="04C35EA2" w:rsidR="005B4896" w:rsidRPr="008A16A3" w:rsidRDefault="008A16A3" w:rsidP="00C94BAD">
      <w:pPr>
        <w:rPr>
          <w:i/>
          <w:sz w:val="18"/>
        </w:rPr>
      </w:pPr>
      <w:r>
        <w:rPr>
          <w:rFonts w:ascii="Calibri" w:eastAsia="Times New Roman" w:hAnsi="Calibri" w:cs="Times New Roman"/>
          <w:color w:val="000000"/>
          <w:sz w:val="18"/>
          <w:szCs w:val="18"/>
        </w:rPr>
        <w:t xml:space="preserve">Cocktail </w:t>
      </w:r>
      <w:proofErr w:type="spellStart"/>
      <w:proofErr w:type="gramStart"/>
      <w:r>
        <w:rPr>
          <w:rFonts w:ascii="Calibri" w:eastAsia="Times New Roman" w:hAnsi="Calibri" w:cs="Times New Roman"/>
          <w:color w:val="000000"/>
          <w:sz w:val="18"/>
          <w:szCs w:val="18"/>
        </w:rPr>
        <w:t>contenant</w:t>
      </w:r>
      <w:proofErr w:type="spellEnd"/>
      <w:r>
        <w:rPr>
          <w:rFonts w:ascii="Calibri" w:eastAsia="Times New Roman" w:hAnsi="Calibri" w:cs="Times New Roman"/>
          <w:color w:val="000000"/>
          <w:sz w:val="18"/>
          <w:szCs w:val="18"/>
        </w:rPr>
        <w:t xml:space="preserve"> :</w:t>
      </w:r>
      <w:proofErr w:type="gramEnd"/>
      <w:r>
        <w:rPr>
          <w:rFonts w:ascii="Calibri" w:eastAsia="Times New Roman" w:hAnsi="Calibri" w:cs="Times New Roman"/>
          <w:color w:val="000000"/>
          <w:sz w:val="18"/>
          <w:szCs w:val="18"/>
        </w:rPr>
        <w:t xml:space="preserve"> </w:t>
      </w:r>
      <w:proofErr w:type="spellStart"/>
      <w:r w:rsidR="005B4896" w:rsidRPr="009655D0">
        <w:rPr>
          <w:rFonts w:ascii="Calibri" w:eastAsia="Times New Roman" w:hAnsi="Calibri" w:cs="Times New Roman"/>
          <w:color w:val="000000"/>
          <w:sz w:val="18"/>
          <w:szCs w:val="18"/>
        </w:rPr>
        <w:t>Senftenberg</w:t>
      </w:r>
      <w:proofErr w:type="spellEnd"/>
      <w:r w:rsidR="005B4896" w:rsidRPr="009655D0">
        <w:rPr>
          <w:rFonts w:ascii="Calibri" w:eastAsia="Times New Roman" w:hAnsi="Calibri" w:cs="Times New Roman"/>
          <w:color w:val="000000"/>
          <w:sz w:val="18"/>
          <w:szCs w:val="18"/>
        </w:rPr>
        <w:t xml:space="preserve"> 775W (ATTC 43845), </w:t>
      </w:r>
      <w:proofErr w:type="spellStart"/>
      <w:r w:rsidR="005B4896" w:rsidRPr="009655D0">
        <w:rPr>
          <w:rFonts w:ascii="Calibri" w:eastAsia="Times New Roman" w:hAnsi="Calibri" w:cs="Times New Roman"/>
          <w:color w:val="000000"/>
          <w:sz w:val="18"/>
          <w:szCs w:val="18"/>
        </w:rPr>
        <w:t>Typhimurium</w:t>
      </w:r>
      <w:proofErr w:type="spellEnd"/>
      <w:r w:rsidR="005B4896" w:rsidRPr="009655D0">
        <w:rPr>
          <w:rFonts w:ascii="Calibri" w:eastAsia="Times New Roman" w:hAnsi="Calibri" w:cs="Times New Roman"/>
          <w:color w:val="000000"/>
          <w:sz w:val="18"/>
          <w:szCs w:val="18"/>
        </w:rPr>
        <w:t>, Heidelberg (ATCC 8326), Mission, Montevideo (ATCC 8387), California (ATCC 23201).</w:t>
      </w:r>
    </w:p>
    <w:p w14:paraId="46316DD3" w14:textId="303D56EF" w:rsidR="009655E1" w:rsidRDefault="009655E1" w:rsidP="009655E1">
      <w:pPr>
        <w:rPr>
          <w:i/>
          <w:sz w:val="20"/>
          <w:lang w:val="fr-FR"/>
        </w:rPr>
      </w:pPr>
      <w:r w:rsidRPr="009655E1">
        <w:rPr>
          <w:i/>
          <w:sz w:val="20"/>
          <w:lang w:val="fr-FR"/>
        </w:rPr>
        <w:lastRenderedPageBreak/>
        <w:t xml:space="preserve">NB : En comparaison, pour </w:t>
      </w:r>
      <w:proofErr w:type="spellStart"/>
      <w:r w:rsidRPr="009655E1">
        <w:rPr>
          <w:i/>
          <w:sz w:val="20"/>
          <w:lang w:val="fr-FR"/>
        </w:rPr>
        <w:t>Enterococcus</w:t>
      </w:r>
      <w:proofErr w:type="spellEnd"/>
      <w:r w:rsidRPr="009655E1">
        <w:rPr>
          <w:i/>
          <w:sz w:val="20"/>
          <w:lang w:val="fr-FR"/>
        </w:rPr>
        <w:t xml:space="preserve"> </w:t>
      </w:r>
      <w:proofErr w:type="spellStart"/>
      <w:r w:rsidRPr="009655E1">
        <w:rPr>
          <w:i/>
          <w:sz w:val="20"/>
          <w:lang w:val="fr-FR"/>
        </w:rPr>
        <w:t>faecalis</w:t>
      </w:r>
      <w:proofErr w:type="spellEnd"/>
      <w:r>
        <w:rPr>
          <w:i/>
          <w:sz w:val="20"/>
          <w:lang w:val="fr-FR"/>
        </w:rPr>
        <w:t>,</w:t>
      </w:r>
      <w:r w:rsidRPr="009655E1">
        <w:rPr>
          <w:i/>
          <w:sz w:val="20"/>
          <w:lang w:val="fr-FR"/>
        </w:rPr>
        <w:t xml:space="preserve"> D</w:t>
      </w:r>
      <w:r w:rsidRPr="009655E1">
        <w:rPr>
          <w:i/>
          <w:sz w:val="20"/>
          <w:vertAlign w:val="subscript"/>
          <w:lang w:val="fr-FR"/>
        </w:rPr>
        <w:t>ref70°C</w:t>
      </w:r>
      <w:r>
        <w:rPr>
          <w:i/>
          <w:sz w:val="20"/>
          <w:lang w:val="fr-FR"/>
        </w:rPr>
        <w:t xml:space="preserve"> = 2,95</w:t>
      </w:r>
      <w:r w:rsidRPr="009655E1">
        <w:rPr>
          <w:i/>
          <w:sz w:val="20"/>
          <w:lang w:val="fr-FR"/>
        </w:rPr>
        <w:t xml:space="preserve"> </w:t>
      </w:r>
      <w:r>
        <w:rPr>
          <w:i/>
          <w:sz w:val="20"/>
          <w:lang w:val="fr-FR"/>
        </w:rPr>
        <w:t>min</w:t>
      </w:r>
      <w:r w:rsidRPr="009655E1">
        <w:rPr>
          <w:i/>
          <w:sz w:val="20"/>
          <w:lang w:val="fr-FR"/>
        </w:rPr>
        <w:t xml:space="preserve"> et Z= 10°C</w:t>
      </w:r>
      <w:r w:rsidR="00F1283A">
        <w:rPr>
          <w:i/>
          <w:sz w:val="20"/>
          <w:lang w:val="fr-FR"/>
        </w:rPr>
        <w:t xml:space="preserve"> (valeurs de référence pour les plats cuisinés et les produits de charcuterie)</w:t>
      </w:r>
    </w:p>
    <w:p w14:paraId="50AE2357" w14:textId="3953C9F2" w:rsidR="00781E43" w:rsidRPr="009655E1" w:rsidRDefault="00781E43" w:rsidP="00781E43">
      <w:pPr>
        <w:rPr>
          <w:sz w:val="18"/>
          <w:lang w:val="fr-FR"/>
        </w:rPr>
      </w:pPr>
      <w:r>
        <w:rPr>
          <w:lang w:val="fr-FR"/>
        </w:rPr>
        <w:t>E</w:t>
      </w:r>
      <w:r w:rsidRPr="009655E1">
        <w:rPr>
          <w:lang w:val="fr-FR"/>
        </w:rPr>
        <w:t xml:space="preserve">n se basant sur l’équation </w:t>
      </w:r>
      <w:r>
        <w:rPr>
          <w:lang w:val="fr-FR"/>
        </w:rPr>
        <w:t>2</w:t>
      </w:r>
      <w:r w:rsidRPr="009655E1">
        <w:rPr>
          <w:lang w:val="fr-FR"/>
        </w:rPr>
        <w:t>, il est possible de déterminer la VP</w:t>
      </w:r>
      <w:r w:rsidR="00D702BC" w:rsidRPr="00D702BC">
        <w:rPr>
          <w:vertAlign w:val="subscript"/>
          <w:lang w:val="fr-FR"/>
        </w:rPr>
        <w:t>70</w:t>
      </w:r>
      <w:r w:rsidRPr="009655E1">
        <w:rPr>
          <w:lang w:val="fr-FR"/>
        </w:rPr>
        <w:t xml:space="preserve"> en fonction du nombre de réductions décimales souhaitées lors du traitement thermique</w:t>
      </w:r>
      <w:r>
        <w:rPr>
          <w:lang w:val="fr-FR"/>
        </w:rPr>
        <w:t xml:space="preserve"> (</w:t>
      </w:r>
      <w:r>
        <w:rPr>
          <w:lang w:val="fr-FR"/>
        </w:rPr>
        <w:fldChar w:fldCharType="begin"/>
      </w:r>
      <w:r>
        <w:rPr>
          <w:lang w:val="fr-FR"/>
        </w:rPr>
        <w:instrText xml:space="preserve"> REF _Ref155966192 \h </w:instrText>
      </w:r>
      <w:r>
        <w:rPr>
          <w:lang w:val="fr-FR"/>
        </w:rPr>
      </w:r>
      <w:r>
        <w:rPr>
          <w:lang w:val="fr-FR"/>
        </w:rPr>
        <w:fldChar w:fldCharType="separate"/>
      </w:r>
      <w:r w:rsidR="00DC5DA9" w:rsidRPr="00327F16">
        <w:rPr>
          <w:lang w:val="fr-FR"/>
        </w:rPr>
        <w:t xml:space="preserve">Tableau </w:t>
      </w:r>
      <w:r w:rsidR="00DC5DA9">
        <w:rPr>
          <w:noProof/>
          <w:lang w:val="fr-FR"/>
        </w:rPr>
        <w:t>11</w:t>
      </w:r>
      <w:r>
        <w:rPr>
          <w:lang w:val="fr-FR"/>
        </w:rPr>
        <w:fldChar w:fldCharType="end"/>
      </w:r>
      <w:r>
        <w:rPr>
          <w:lang w:val="fr-FR"/>
        </w:rPr>
        <w:t>)</w:t>
      </w:r>
      <w:r w:rsidRPr="009655E1">
        <w:rPr>
          <w:sz w:val="18"/>
          <w:lang w:val="fr-FR"/>
        </w:rPr>
        <w:t>.</w:t>
      </w:r>
    </w:p>
    <w:p w14:paraId="711DF727" w14:textId="1FD2636A" w:rsidR="00223E3B" w:rsidRPr="00327F16" w:rsidRDefault="00223E3B" w:rsidP="00223E3B">
      <w:pPr>
        <w:pStyle w:val="Lgende"/>
        <w:keepNext/>
        <w:rPr>
          <w:lang w:val="fr-FR"/>
        </w:rPr>
      </w:pPr>
      <w:bookmarkStart w:id="27" w:name="_Ref155966192"/>
      <w:r w:rsidRPr="00327F16">
        <w:rPr>
          <w:lang w:val="fr-FR"/>
        </w:rPr>
        <w:t xml:space="preserve">Tableau </w:t>
      </w:r>
      <w:r>
        <w:fldChar w:fldCharType="begin"/>
      </w:r>
      <w:r w:rsidRPr="00327F16">
        <w:rPr>
          <w:lang w:val="fr-FR"/>
        </w:rPr>
        <w:instrText xml:space="preserve"> SEQ Tableau \* ARABIC </w:instrText>
      </w:r>
      <w:r>
        <w:fldChar w:fldCharType="separate"/>
      </w:r>
      <w:r w:rsidR="002014B6">
        <w:rPr>
          <w:noProof/>
          <w:lang w:val="fr-FR"/>
        </w:rPr>
        <w:t>11</w:t>
      </w:r>
      <w:r>
        <w:fldChar w:fldCharType="end"/>
      </w:r>
      <w:bookmarkEnd w:id="27"/>
      <w:r w:rsidRPr="00327F16">
        <w:rPr>
          <w:lang w:val="fr-FR"/>
        </w:rPr>
        <w:t>:</w:t>
      </w:r>
      <w:r w:rsidR="00327F16" w:rsidRPr="00327F16">
        <w:rPr>
          <w:lang w:val="fr-FR"/>
        </w:rPr>
        <w:t xml:space="preserve"> Valeur pasteurisatrice à atteindre en fonction de l’objectif de réduction décimale visé</w:t>
      </w:r>
    </w:p>
    <w:tbl>
      <w:tblPr>
        <w:tblW w:w="6060" w:type="dxa"/>
        <w:tblLook w:val="04A0" w:firstRow="1" w:lastRow="0" w:firstColumn="1" w:lastColumn="0" w:noHBand="0" w:noVBand="1"/>
      </w:tblPr>
      <w:tblGrid>
        <w:gridCol w:w="2260"/>
        <w:gridCol w:w="960"/>
        <w:gridCol w:w="1020"/>
        <w:gridCol w:w="800"/>
        <w:gridCol w:w="1020"/>
      </w:tblGrid>
      <w:tr w:rsidR="007E2523" w:rsidRPr="006C0D3D" w14:paraId="05AC5BE7" w14:textId="77777777" w:rsidTr="004A109F">
        <w:trPr>
          <w:trHeight w:val="300"/>
        </w:trPr>
        <w:tc>
          <w:tcPr>
            <w:tcW w:w="2260" w:type="dxa"/>
            <w:tcBorders>
              <w:top w:val="nil"/>
              <w:left w:val="nil"/>
              <w:bottom w:val="nil"/>
              <w:right w:val="nil"/>
            </w:tcBorders>
            <w:shd w:val="clear" w:color="000000" w:fill="FFFFFF"/>
            <w:noWrap/>
            <w:vAlign w:val="bottom"/>
          </w:tcPr>
          <w:p w14:paraId="14646BC6" w14:textId="77777777" w:rsidR="007E2523" w:rsidRPr="009C0B0C" w:rsidRDefault="007E2523" w:rsidP="009655E1">
            <w:pPr>
              <w:spacing w:after="0" w:line="240" w:lineRule="auto"/>
              <w:jc w:val="left"/>
              <w:rPr>
                <w:rFonts w:ascii="Calibri" w:eastAsia="Times New Roman" w:hAnsi="Calibri" w:cs="Calibri"/>
                <w:color w:val="000000"/>
                <w:lang w:val="fr-FR"/>
              </w:rPr>
            </w:pPr>
          </w:p>
        </w:tc>
        <w:tc>
          <w:tcPr>
            <w:tcW w:w="3800" w:type="dxa"/>
            <w:gridSpan w:val="4"/>
            <w:tcBorders>
              <w:top w:val="single" w:sz="4" w:space="0" w:color="auto"/>
              <w:left w:val="single" w:sz="4" w:space="0" w:color="auto"/>
              <w:bottom w:val="single" w:sz="4" w:space="0" w:color="auto"/>
              <w:right w:val="single" w:sz="4" w:space="0" w:color="auto"/>
            </w:tcBorders>
            <w:shd w:val="clear" w:color="000000" w:fill="44546A"/>
            <w:noWrap/>
            <w:vAlign w:val="bottom"/>
          </w:tcPr>
          <w:p w14:paraId="1B78D5BC" w14:textId="7B24F4FF" w:rsidR="007E2523" w:rsidRPr="00220F84" w:rsidRDefault="00B57E2F" w:rsidP="009655E1">
            <w:pPr>
              <w:spacing w:after="0" w:line="240" w:lineRule="auto"/>
              <w:jc w:val="center"/>
              <w:rPr>
                <w:rFonts w:ascii="Calibri" w:eastAsia="Times New Roman" w:hAnsi="Calibri" w:cs="Calibri"/>
                <w:color w:val="FFFFFF"/>
                <w:lang w:val="fr-FR"/>
              </w:rPr>
            </w:pPr>
            <w:r>
              <w:rPr>
                <w:rFonts w:ascii="Calibri" w:eastAsia="Times New Roman" w:hAnsi="Calibri" w:cs="Calibri"/>
                <w:color w:val="FFFFFF"/>
                <w:lang w:val="fr-FR"/>
              </w:rPr>
              <w:t>Objectif de ré</w:t>
            </w:r>
            <w:r w:rsidR="007E2523" w:rsidRPr="00220F84">
              <w:rPr>
                <w:rFonts w:ascii="Calibri" w:eastAsia="Times New Roman" w:hAnsi="Calibri" w:cs="Calibri"/>
                <w:color w:val="FFFFFF"/>
                <w:lang w:val="fr-FR"/>
              </w:rPr>
              <w:t>duction décimale (log)</w:t>
            </w:r>
          </w:p>
        </w:tc>
      </w:tr>
      <w:tr w:rsidR="009655E1" w:rsidRPr="009655E1" w14:paraId="36705E07" w14:textId="77777777" w:rsidTr="009655E1">
        <w:trPr>
          <w:trHeight w:val="300"/>
        </w:trPr>
        <w:tc>
          <w:tcPr>
            <w:tcW w:w="2260" w:type="dxa"/>
            <w:tcBorders>
              <w:top w:val="nil"/>
              <w:left w:val="nil"/>
              <w:bottom w:val="nil"/>
              <w:right w:val="nil"/>
            </w:tcBorders>
            <w:shd w:val="clear" w:color="000000" w:fill="FFFFFF"/>
            <w:noWrap/>
            <w:vAlign w:val="bottom"/>
            <w:hideMark/>
          </w:tcPr>
          <w:p w14:paraId="06C9F911" w14:textId="77777777" w:rsidR="009655E1" w:rsidRPr="009C0B0C" w:rsidRDefault="009655E1" w:rsidP="009655E1">
            <w:pPr>
              <w:spacing w:after="0" w:line="240" w:lineRule="auto"/>
              <w:jc w:val="left"/>
              <w:rPr>
                <w:rFonts w:ascii="Calibri" w:eastAsia="Times New Roman" w:hAnsi="Calibri" w:cs="Calibri"/>
                <w:color w:val="000000"/>
                <w:lang w:val="fr-FR"/>
              </w:rPr>
            </w:pPr>
            <w:r w:rsidRPr="009C0B0C">
              <w:rPr>
                <w:rFonts w:ascii="Calibri" w:eastAsia="Times New Roman" w:hAnsi="Calibri" w:cs="Calibri"/>
                <w:color w:val="000000"/>
                <w:lang w:val="fr-FR"/>
              </w:rPr>
              <w:t> </w:t>
            </w:r>
          </w:p>
        </w:tc>
        <w:tc>
          <w:tcPr>
            <w:tcW w:w="960" w:type="dxa"/>
            <w:tcBorders>
              <w:top w:val="single" w:sz="4" w:space="0" w:color="auto"/>
              <w:left w:val="single" w:sz="4" w:space="0" w:color="auto"/>
              <w:bottom w:val="single" w:sz="4" w:space="0" w:color="auto"/>
              <w:right w:val="single" w:sz="4" w:space="0" w:color="auto"/>
            </w:tcBorders>
            <w:shd w:val="clear" w:color="000000" w:fill="44546A"/>
            <w:noWrap/>
            <w:vAlign w:val="bottom"/>
            <w:hideMark/>
          </w:tcPr>
          <w:p w14:paraId="0D64B64E" w14:textId="77777777" w:rsidR="009655E1" w:rsidRPr="009655E1" w:rsidRDefault="009655E1" w:rsidP="009655E1">
            <w:pPr>
              <w:spacing w:after="0" w:line="240" w:lineRule="auto"/>
              <w:jc w:val="center"/>
              <w:rPr>
                <w:rFonts w:ascii="Calibri" w:eastAsia="Times New Roman" w:hAnsi="Calibri" w:cs="Calibri"/>
                <w:color w:val="FFFFFF"/>
              </w:rPr>
            </w:pPr>
            <w:r w:rsidRPr="009655E1">
              <w:rPr>
                <w:rFonts w:ascii="Calibri" w:eastAsia="Times New Roman" w:hAnsi="Calibri" w:cs="Calibri"/>
                <w:color w:val="FFFFFF"/>
              </w:rPr>
              <w:t>5</w:t>
            </w:r>
          </w:p>
        </w:tc>
        <w:tc>
          <w:tcPr>
            <w:tcW w:w="1020" w:type="dxa"/>
            <w:tcBorders>
              <w:top w:val="single" w:sz="4" w:space="0" w:color="auto"/>
              <w:left w:val="nil"/>
              <w:bottom w:val="single" w:sz="4" w:space="0" w:color="auto"/>
              <w:right w:val="single" w:sz="4" w:space="0" w:color="auto"/>
            </w:tcBorders>
            <w:shd w:val="clear" w:color="000000" w:fill="44546A"/>
            <w:noWrap/>
            <w:vAlign w:val="bottom"/>
            <w:hideMark/>
          </w:tcPr>
          <w:p w14:paraId="6BB2797E" w14:textId="77777777" w:rsidR="009655E1" w:rsidRPr="009655E1" w:rsidRDefault="009655E1" w:rsidP="009655E1">
            <w:pPr>
              <w:spacing w:after="0" w:line="240" w:lineRule="auto"/>
              <w:jc w:val="center"/>
              <w:rPr>
                <w:rFonts w:ascii="Calibri" w:eastAsia="Times New Roman" w:hAnsi="Calibri" w:cs="Calibri"/>
                <w:color w:val="FFFFFF"/>
              </w:rPr>
            </w:pPr>
            <w:r w:rsidRPr="009655E1">
              <w:rPr>
                <w:rFonts w:ascii="Calibri" w:eastAsia="Times New Roman" w:hAnsi="Calibri" w:cs="Calibri"/>
                <w:color w:val="FFFFFF"/>
              </w:rPr>
              <w:t>6</w:t>
            </w:r>
          </w:p>
        </w:tc>
        <w:tc>
          <w:tcPr>
            <w:tcW w:w="800" w:type="dxa"/>
            <w:tcBorders>
              <w:top w:val="single" w:sz="4" w:space="0" w:color="auto"/>
              <w:left w:val="nil"/>
              <w:bottom w:val="single" w:sz="4" w:space="0" w:color="auto"/>
              <w:right w:val="single" w:sz="4" w:space="0" w:color="auto"/>
            </w:tcBorders>
            <w:shd w:val="clear" w:color="000000" w:fill="44546A"/>
            <w:noWrap/>
            <w:vAlign w:val="bottom"/>
            <w:hideMark/>
          </w:tcPr>
          <w:p w14:paraId="38EBC897" w14:textId="77777777" w:rsidR="009655E1" w:rsidRPr="009655E1" w:rsidRDefault="009655E1" w:rsidP="009655E1">
            <w:pPr>
              <w:spacing w:after="0" w:line="240" w:lineRule="auto"/>
              <w:jc w:val="center"/>
              <w:rPr>
                <w:rFonts w:ascii="Calibri" w:eastAsia="Times New Roman" w:hAnsi="Calibri" w:cs="Calibri"/>
                <w:color w:val="FFFFFF"/>
              </w:rPr>
            </w:pPr>
            <w:r w:rsidRPr="009655E1">
              <w:rPr>
                <w:rFonts w:ascii="Calibri" w:eastAsia="Times New Roman" w:hAnsi="Calibri" w:cs="Calibri"/>
                <w:color w:val="FFFFFF"/>
              </w:rPr>
              <w:t>7</w:t>
            </w:r>
          </w:p>
        </w:tc>
        <w:tc>
          <w:tcPr>
            <w:tcW w:w="1020" w:type="dxa"/>
            <w:tcBorders>
              <w:top w:val="single" w:sz="4" w:space="0" w:color="auto"/>
              <w:left w:val="nil"/>
              <w:bottom w:val="single" w:sz="4" w:space="0" w:color="auto"/>
              <w:right w:val="single" w:sz="4" w:space="0" w:color="auto"/>
            </w:tcBorders>
            <w:shd w:val="clear" w:color="000000" w:fill="44546A"/>
            <w:noWrap/>
            <w:vAlign w:val="bottom"/>
            <w:hideMark/>
          </w:tcPr>
          <w:p w14:paraId="487B1F66" w14:textId="77777777" w:rsidR="009655E1" w:rsidRPr="009655E1" w:rsidRDefault="009655E1" w:rsidP="009655E1">
            <w:pPr>
              <w:spacing w:after="0" w:line="240" w:lineRule="auto"/>
              <w:jc w:val="center"/>
              <w:rPr>
                <w:rFonts w:ascii="Calibri" w:eastAsia="Times New Roman" w:hAnsi="Calibri" w:cs="Calibri"/>
                <w:color w:val="FFFFFF"/>
              </w:rPr>
            </w:pPr>
            <w:r w:rsidRPr="009655E1">
              <w:rPr>
                <w:rFonts w:ascii="Calibri" w:eastAsia="Times New Roman" w:hAnsi="Calibri" w:cs="Calibri"/>
                <w:color w:val="FFFFFF"/>
              </w:rPr>
              <w:t>13</w:t>
            </w:r>
          </w:p>
        </w:tc>
      </w:tr>
      <w:tr w:rsidR="009655E1" w:rsidRPr="009655E1" w14:paraId="400D3B64" w14:textId="77777777" w:rsidTr="009655E1">
        <w:trPr>
          <w:trHeight w:val="300"/>
        </w:trPr>
        <w:tc>
          <w:tcPr>
            <w:tcW w:w="2260" w:type="dxa"/>
            <w:tcBorders>
              <w:top w:val="single" w:sz="4" w:space="0" w:color="auto"/>
              <w:left w:val="single" w:sz="4" w:space="0" w:color="auto"/>
              <w:bottom w:val="single" w:sz="4" w:space="0" w:color="auto"/>
              <w:right w:val="single" w:sz="4" w:space="0" w:color="auto"/>
            </w:tcBorders>
            <w:shd w:val="clear" w:color="000000" w:fill="44546A"/>
            <w:noWrap/>
            <w:vAlign w:val="bottom"/>
            <w:hideMark/>
          </w:tcPr>
          <w:p w14:paraId="0FD40172" w14:textId="77777777" w:rsidR="009655E1" w:rsidRPr="009655E1" w:rsidRDefault="009655E1" w:rsidP="009655E1">
            <w:pPr>
              <w:spacing w:after="0" w:line="240" w:lineRule="auto"/>
              <w:jc w:val="center"/>
              <w:rPr>
                <w:rFonts w:ascii="Calibri" w:eastAsia="Times New Roman" w:hAnsi="Calibri" w:cs="Calibri"/>
                <w:color w:val="FFFFFF"/>
              </w:rPr>
            </w:pPr>
            <w:r w:rsidRPr="009655E1">
              <w:rPr>
                <w:rFonts w:ascii="Calibri" w:eastAsia="Times New Roman" w:hAnsi="Calibri" w:cs="Calibri"/>
                <w:color w:val="FFFFFF"/>
              </w:rPr>
              <w:t xml:space="preserve">VP pour </w:t>
            </w:r>
            <w:r w:rsidRPr="009655E1">
              <w:rPr>
                <w:rFonts w:ascii="Calibri" w:eastAsia="Times New Roman" w:hAnsi="Calibri" w:cs="Calibri"/>
                <w:i/>
                <w:iCs/>
                <w:color w:val="FFFFFF"/>
              </w:rPr>
              <w:t>Salmonella*</w:t>
            </w:r>
          </w:p>
        </w:tc>
        <w:tc>
          <w:tcPr>
            <w:tcW w:w="960" w:type="dxa"/>
            <w:tcBorders>
              <w:top w:val="nil"/>
              <w:left w:val="nil"/>
              <w:bottom w:val="single" w:sz="4" w:space="0" w:color="auto"/>
              <w:right w:val="single" w:sz="4" w:space="0" w:color="auto"/>
            </w:tcBorders>
            <w:shd w:val="clear" w:color="auto" w:fill="auto"/>
            <w:noWrap/>
            <w:vAlign w:val="bottom"/>
            <w:hideMark/>
          </w:tcPr>
          <w:p w14:paraId="53483027" w14:textId="77777777" w:rsidR="009655E1" w:rsidRPr="009655E1" w:rsidRDefault="009655E1" w:rsidP="009655E1">
            <w:pPr>
              <w:spacing w:after="0" w:line="240" w:lineRule="auto"/>
              <w:jc w:val="center"/>
              <w:rPr>
                <w:rFonts w:ascii="Calibri" w:eastAsia="Times New Roman" w:hAnsi="Calibri" w:cs="Calibri"/>
                <w:color w:val="000000"/>
              </w:rPr>
            </w:pPr>
            <w:r w:rsidRPr="009655E1">
              <w:rPr>
                <w:rFonts w:ascii="Calibri" w:eastAsia="Times New Roman" w:hAnsi="Calibri" w:cs="Calibri"/>
                <w:color w:val="000000"/>
              </w:rPr>
              <w:t>1,3</w:t>
            </w:r>
          </w:p>
        </w:tc>
        <w:tc>
          <w:tcPr>
            <w:tcW w:w="1020" w:type="dxa"/>
            <w:tcBorders>
              <w:top w:val="nil"/>
              <w:left w:val="nil"/>
              <w:bottom w:val="single" w:sz="4" w:space="0" w:color="auto"/>
              <w:right w:val="single" w:sz="4" w:space="0" w:color="auto"/>
            </w:tcBorders>
            <w:shd w:val="clear" w:color="auto" w:fill="auto"/>
            <w:noWrap/>
            <w:vAlign w:val="bottom"/>
            <w:hideMark/>
          </w:tcPr>
          <w:p w14:paraId="136C3BC9" w14:textId="77777777" w:rsidR="009655E1" w:rsidRPr="009655E1" w:rsidRDefault="009655E1" w:rsidP="009655E1">
            <w:pPr>
              <w:spacing w:after="0" w:line="240" w:lineRule="auto"/>
              <w:jc w:val="center"/>
              <w:rPr>
                <w:rFonts w:ascii="Calibri" w:eastAsia="Times New Roman" w:hAnsi="Calibri" w:cs="Calibri"/>
                <w:color w:val="000000"/>
              </w:rPr>
            </w:pPr>
            <w:r w:rsidRPr="009655E1">
              <w:rPr>
                <w:rFonts w:ascii="Calibri" w:eastAsia="Times New Roman" w:hAnsi="Calibri" w:cs="Calibri"/>
                <w:color w:val="000000"/>
              </w:rPr>
              <w:t>1,56</w:t>
            </w:r>
          </w:p>
        </w:tc>
        <w:tc>
          <w:tcPr>
            <w:tcW w:w="800" w:type="dxa"/>
            <w:tcBorders>
              <w:top w:val="nil"/>
              <w:left w:val="nil"/>
              <w:bottom w:val="single" w:sz="4" w:space="0" w:color="auto"/>
              <w:right w:val="single" w:sz="4" w:space="0" w:color="auto"/>
            </w:tcBorders>
            <w:shd w:val="clear" w:color="auto" w:fill="auto"/>
            <w:noWrap/>
            <w:vAlign w:val="bottom"/>
            <w:hideMark/>
          </w:tcPr>
          <w:p w14:paraId="3A3E4BE9" w14:textId="77777777" w:rsidR="009655E1" w:rsidRPr="009655E1" w:rsidRDefault="009655E1" w:rsidP="009655E1">
            <w:pPr>
              <w:spacing w:after="0" w:line="240" w:lineRule="auto"/>
              <w:jc w:val="center"/>
              <w:rPr>
                <w:rFonts w:ascii="Calibri" w:eastAsia="Times New Roman" w:hAnsi="Calibri" w:cs="Calibri"/>
                <w:color w:val="000000"/>
              </w:rPr>
            </w:pPr>
            <w:r w:rsidRPr="009655E1">
              <w:rPr>
                <w:rFonts w:ascii="Calibri" w:eastAsia="Times New Roman" w:hAnsi="Calibri" w:cs="Calibri"/>
                <w:color w:val="000000"/>
              </w:rPr>
              <w:t>1,82</w:t>
            </w:r>
          </w:p>
        </w:tc>
        <w:tc>
          <w:tcPr>
            <w:tcW w:w="1020" w:type="dxa"/>
            <w:tcBorders>
              <w:top w:val="nil"/>
              <w:left w:val="nil"/>
              <w:bottom w:val="single" w:sz="4" w:space="0" w:color="auto"/>
              <w:right w:val="single" w:sz="4" w:space="0" w:color="auto"/>
            </w:tcBorders>
            <w:shd w:val="clear" w:color="auto" w:fill="auto"/>
            <w:noWrap/>
            <w:vAlign w:val="bottom"/>
            <w:hideMark/>
          </w:tcPr>
          <w:p w14:paraId="02F304D6" w14:textId="77777777" w:rsidR="009655E1" w:rsidRPr="009655E1" w:rsidRDefault="009655E1" w:rsidP="009655E1">
            <w:pPr>
              <w:spacing w:after="0" w:line="240" w:lineRule="auto"/>
              <w:jc w:val="center"/>
              <w:rPr>
                <w:rFonts w:ascii="Calibri" w:eastAsia="Times New Roman" w:hAnsi="Calibri" w:cs="Calibri"/>
                <w:color w:val="000000"/>
              </w:rPr>
            </w:pPr>
            <w:r w:rsidRPr="009655E1">
              <w:rPr>
                <w:rFonts w:ascii="Calibri" w:eastAsia="Times New Roman" w:hAnsi="Calibri" w:cs="Calibri"/>
                <w:color w:val="000000"/>
              </w:rPr>
              <w:t>3,38</w:t>
            </w:r>
          </w:p>
        </w:tc>
      </w:tr>
      <w:tr w:rsidR="009655E1" w:rsidRPr="009655E1" w14:paraId="69EF2979" w14:textId="77777777" w:rsidTr="009655E1">
        <w:trPr>
          <w:trHeight w:val="300"/>
        </w:trPr>
        <w:tc>
          <w:tcPr>
            <w:tcW w:w="2260" w:type="dxa"/>
            <w:tcBorders>
              <w:top w:val="nil"/>
              <w:left w:val="single" w:sz="4" w:space="0" w:color="auto"/>
              <w:bottom w:val="single" w:sz="4" w:space="0" w:color="auto"/>
              <w:right w:val="single" w:sz="4" w:space="0" w:color="auto"/>
            </w:tcBorders>
            <w:shd w:val="clear" w:color="000000" w:fill="44546A"/>
            <w:noWrap/>
            <w:vAlign w:val="bottom"/>
            <w:hideMark/>
          </w:tcPr>
          <w:p w14:paraId="56AC4744" w14:textId="77777777" w:rsidR="009655E1" w:rsidRPr="009655E1" w:rsidRDefault="009655E1" w:rsidP="009655E1">
            <w:pPr>
              <w:spacing w:after="0" w:line="240" w:lineRule="auto"/>
              <w:jc w:val="center"/>
              <w:rPr>
                <w:rFonts w:ascii="Calibri" w:eastAsia="Times New Roman" w:hAnsi="Calibri" w:cs="Calibri"/>
                <w:color w:val="FFFFFF"/>
              </w:rPr>
            </w:pPr>
            <w:r w:rsidRPr="009655E1">
              <w:rPr>
                <w:rFonts w:ascii="Calibri" w:eastAsia="Times New Roman" w:hAnsi="Calibri" w:cs="Calibri"/>
                <w:color w:val="FFFFFF"/>
              </w:rPr>
              <w:t xml:space="preserve">VP pour </w:t>
            </w:r>
            <w:r w:rsidRPr="009655E1">
              <w:rPr>
                <w:rFonts w:ascii="Calibri" w:eastAsia="Times New Roman" w:hAnsi="Calibri" w:cs="Calibri"/>
                <w:i/>
                <w:iCs/>
                <w:color w:val="FFFFFF"/>
              </w:rPr>
              <w:t xml:space="preserve">E. </w:t>
            </w:r>
            <w:proofErr w:type="spellStart"/>
            <w:r w:rsidRPr="009655E1">
              <w:rPr>
                <w:rFonts w:ascii="Calibri" w:eastAsia="Times New Roman" w:hAnsi="Calibri" w:cs="Calibri"/>
                <w:i/>
                <w:iCs/>
                <w:color w:val="FFFFFF"/>
              </w:rPr>
              <w:t>faecalis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2A36E7AD" w14:textId="77777777" w:rsidR="009655E1" w:rsidRPr="009655E1" w:rsidRDefault="009655E1" w:rsidP="009655E1">
            <w:pPr>
              <w:spacing w:after="0" w:line="240" w:lineRule="auto"/>
              <w:jc w:val="center"/>
              <w:rPr>
                <w:rFonts w:ascii="Calibri" w:eastAsia="Times New Roman" w:hAnsi="Calibri" w:cs="Calibri"/>
                <w:color w:val="000000"/>
              </w:rPr>
            </w:pPr>
            <w:r w:rsidRPr="009655E1">
              <w:rPr>
                <w:rFonts w:ascii="Calibri" w:eastAsia="Times New Roman" w:hAnsi="Calibri" w:cs="Calibri"/>
                <w:color w:val="000000"/>
              </w:rPr>
              <w:t>14,75</w:t>
            </w:r>
          </w:p>
        </w:tc>
        <w:tc>
          <w:tcPr>
            <w:tcW w:w="1020" w:type="dxa"/>
            <w:tcBorders>
              <w:top w:val="nil"/>
              <w:left w:val="nil"/>
              <w:bottom w:val="single" w:sz="4" w:space="0" w:color="auto"/>
              <w:right w:val="single" w:sz="4" w:space="0" w:color="auto"/>
            </w:tcBorders>
            <w:shd w:val="clear" w:color="auto" w:fill="auto"/>
            <w:noWrap/>
            <w:vAlign w:val="bottom"/>
            <w:hideMark/>
          </w:tcPr>
          <w:p w14:paraId="1762A7E0" w14:textId="77777777" w:rsidR="009655E1" w:rsidRPr="009655E1" w:rsidRDefault="009655E1" w:rsidP="009655E1">
            <w:pPr>
              <w:spacing w:after="0" w:line="240" w:lineRule="auto"/>
              <w:jc w:val="center"/>
              <w:rPr>
                <w:rFonts w:ascii="Calibri" w:eastAsia="Times New Roman" w:hAnsi="Calibri" w:cs="Calibri"/>
                <w:color w:val="000000"/>
              </w:rPr>
            </w:pPr>
            <w:r w:rsidRPr="009655E1">
              <w:rPr>
                <w:rFonts w:ascii="Calibri" w:eastAsia="Times New Roman" w:hAnsi="Calibri" w:cs="Calibri"/>
                <w:color w:val="000000"/>
              </w:rPr>
              <w:t>17,7</w:t>
            </w:r>
          </w:p>
        </w:tc>
        <w:tc>
          <w:tcPr>
            <w:tcW w:w="800" w:type="dxa"/>
            <w:tcBorders>
              <w:top w:val="nil"/>
              <w:left w:val="nil"/>
              <w:bottom w:val="single" w:sz="4" w:space="0" w:color="auto"/>
              <w:right w:val="single" w:sz="4" w:space="0" w:color="auto"/>
            </w:tcBorders>
            <w:shd w:val="clear" w:color="auto" w:fill="auto"/>
            <w:noWrap/>
            <w:vAlign w:val="bottom"/>
            <w:hideMark/>
          </w:tcPr>
          <w:p w14:paraId="3ECEEF8D" w14:textId="77777777" w:rsidR="009655E1" w:rsidRPr="009655E1" w:rsidRDefault="009655E1" w:rsidP="009655E1">
            <w:pPr>
              <w:spacing w:after="0" w:line="240" w:lineRule="auto"/>
              <w:jc w:val="center"/>
              <w:rPr>
                <w:rFonts w:ascii="Calibri" w:eastAsia="Times New Roman" w:hAnsi="Calibri" w:cs="Calibri"/>
                <w:color w:val="000000"/>
              </w:rPr>
            </w:pPr>
            <w:r w:rsidRPr="009655E1">
              <w:rPr>
                <w:rFonts w:ascii="Calibri" w:eastAsia="Times New Roman" w:hAnsi="Calibri" w:cs="Calibri"/>
                <w:color w:val="000000"/>
              </w:rPr>
              <w:t>20,65</w:t>
            </w:r>
          </w:p>
        </w:tc>
        <w:tc>
          <w:tcPr>
            <w:tcW w:w="1020" w:type="dxa"/>
            <w:tcBorders>
              <w:top w:val="nil"/>
              <w:left w:val="nil"/>
              <w:bottom w:val="single" w:sz="4" w:space="0" w:color="auto"/>
              <w:right w:val="single" w:sz="4" w:space="0" w:color="auto"/>
            </w:tcBorders>
            <w:shd w:val="clear" w:color="auto" w:fill="auto"/>
            <w:noWrap/>
            <w:vAlign w:val="bottom"/>
            <w:hideMark/>
          </w:tcPr>
          <w:p w14:paraId="23C8D063" w14:textId="77777777" w:rsidR="009655E1" w:rsidRPr="009655E1" w:rsidRDefault="009655E1" w:rsidP="009655E1">
            <w:pPr>
              <w:spacing w:after="0" w:line="240" w:lineRule="auto"/>
              <w:jc w:val="center"/>
              <w:rPr>
                <w:rFonts w:ascii="Calibri" w:eastAsia="Times New Roman" w:hAnsi="Calibri" w:cs="Calibri"/>
                <w:color w:val="000000"/>
              </w:rPr>
            </w:pPr>
            <w:r w:rsidRPr="009655E1">
              <w:rPr>
                <w:rFonts w:ascii="Calibri" w:eastAsia="Times New Roman" w:hAnsi="Calibri" w:cs="Calibri"/>
                <w:color w:val="000000"/>
              </w:rPr>
              <w:t>38,35</w:t>
            </w:r>
          </w:p>
        </w:tc>
      </w:tr>
    </w:tbl>
    <w:p w14:paraId="3C403228" w14:textId="77777777" w:rsidR="00223E3B" w:rsidRPr="00223E3B" w:rsidRDefault="00223E3B" w:rsidP="00223E3B">
      <w:pPr>
        <w:spacing w:after="0"/>
        <w:rPr>
          <w:i/>
          <w:sz w:val="18"/>
          <w:lang w:val="fr-FR"/>
        </w:rPr>
      </w:pPr>
      <w:r w:rsidRPr="00223E3B">
        <w:rPr>
          <w:i/>
          <w:iCs/>
          <w:sz w:val="18"/>
          <w:lang w:val="fr-FR"/>
        </w:rPr>
        <w:t>*d’après les données d’</w:t>
      </w:r>
      <w:proofErr w:type="spellStart"/>
      <w:r w:rsidRPr="00223E3B">
        <w:rPr>
          <w:i/>
          <w:iCs/>
          <w:sz w:val="18"/>
          <w:lang w:val="fr-FR"/>
        </w:rPr>
        <w:t>Osaili</w:t>
      </w:r>
      <w:proofErr w:type="spellEnd"/>
      <w:r w:rsidRPr="00223E3B">
        <w:rPr>
          <w:i/>
          <w:iCs/>
          <w:sz w:val="18"/>
          <w:lang w:val="fr-FR"/>
        </w:rPr>
        <w:t xml:space="preserve"> et al., 2006</w:t>
      </w:r>
    </w:p>
    <w:p w14:paraId="6CC4DF96" w14:textId="65E89850" w:rsidR="00223E3B" w:rsidRPr="00223E3B" w:rsidRDefault="00223E3B" w:rsidP="00223E3B">
      <w:pPr>
        <w:spacing w:after="0"/>
        <w:rPr>
          <w:i/>
          <w:sz w:val="18"/>
          <w:lang w:val="fr-FR"/>
        </w:rPr>
      </w:pPr>
      <w:r w:rsidRPr="00223E3B">
        <w:rPr>
          <w:i/>
          <w:sz w:val="18"/>
          <w:lang w:val="fr-FR"/>
        </w:rPr>
        <w:t xml:space="preserve">Z = 6,23°C pour </w:t>
      </w:r>
      <w:r w:rsidRPr="00223E3B">
        <w:rPr>
          <w:i/>
          <w:iCs/>
          <w:sz w:val="18"/>
          <w:lang w:val="fr-FR"/>
        </w:rPr>
        <w:t>Salmonella</w:t>
      </w:r>
    </w:p>
    <w:p w14:paraId="57C26917" w14:textId="77777777" w:rsidR="00223E3B" w:rsidRPr="00223E3B" w:rsidRDefault="00223E3B" w:rsidP="00223E3B">
      <w:pPr>
        <w:spacing w:after="0"/>
        <w:rPr>
          <w:i/>
          <w:sz w:val="18"/>
          <w:lang w:val="fr-FR"/>
        </w:rPr>
      </w:pPr>
      <w:r w:rsidRPr="00223E3B">
        <w:rPr>
          <w:i/>
          <w:sz w:val="18"/>
          <w:lang w:val="fr-FR"/>
        </w:rPr>
        <w:t xml:space="preserve">Z = 10°C pour </w:t>
      </w:r>
      <w:r w:rsidRPr="00223E3B">
        <w:rPr>
          <w:i/>
          <w:iCs/>
          <w:sz w:val="18"/>
          <w:lang w:val="fr-FR"/>
        </w:rPr>
        <w:t xml:space="preserve">E. </w:t>
      </w:r>
      <w:proofErr w:type="spellStart"/>
      <w:r w:rsidRPr="00223E3B">
        <w:rPr>
          <w:i/>
          <w:iCs/>
          <w:sz w:val="18"/>
          <w:lang w:val="fr-FR"/>
        </w:rPr>
        <w:t>faecalis</w:t>
      </w:r>
      <w:proofErr w:type="spellEnd"/>
    </w:p>
    <w:p w14:paraId="091B6AEF" w14:textId="77777777" w:rsidR="00446C21" w:rsidRDefault="00446C21" w:rsidP="003B6C5B">
      <w:pPr>
        <w:spacing w:after="0"/>
        <w:rPr>
          <w:lang w:val="fr-FR"/>
        </w:rPr>
      </w:pPr>
    </w:p>
    <w:p w14:paraId="72E59CCC" w14:textId="3406EF69" w:rsidR="003B6C5B" w:rsidRDefault="002E5070" w:rsidP="003B6C5B">
      <w:pPr>
        <w:spacing w:after="0"/>
        <w:rPr>
          <w:lang w:val="fr-FR"/>
        </w:rPr>
      </w:pPr>
      <w:r>
        <w:rPr>
          <w:lang w:val="fr-FR"/>
        </w:rPr>
        <w:t>P</w:t>
      </w:r>
      <w:r w:rsidR="009655E1" w:rsidRPr="009655E1">
        <w:rPr>
          <w:lang w:val="fr-FR"/>
        </w:rPr>
        <w:t xml:space="preserve">our réduire de 13 log la population bactérienne, il faudrait environ 4 minutes de traitement thermique à 70°C </w:t>
      </w:r>
      <w:r w:rsidR="00F1283A">
        <w:rPr>
          <w:lang w:val="fr-FR"/>
        </w:rPr>
        <w:t xml:space="preserve">pour </w:t>
      </w:r>
      <w:r w:rsidR="00F1283A" w:rsidRPr="00F1283A">
        <w:rPr>
          <w:i/>
          <w:lang w:val="fr-FR"/>
        </w:rPr>
        <w:t>Salmonella</w:t>
      </w:r>
      <w:r w:rsidR="00F1283A">
        <w:rPr>
          <w:lang w:val="fr-FR"/>
        </w:rPr>
        <w:t xml:space="preserve"> </w:t>
      </w:r>
      <w:r w:rsidR="009655E1" w:rsidRPr="009655E1">
        <w:rPr>
          <w:lang w:val="fr-FR"/>
        </w:rPr>
        <w:t xml:space="preserve">contre environ 40 minutes pour </w:t>
      </w:r>
      <w:r w:rsidR="009655E1" w:rsidRPr="00F1283A">
        <w:rPr>
          <w:i/>
          <w:lang w:val="fr-FR"/>
        </w:rPr>
        <w:t xml:space="preserve">E. </w:t>
      </w:r>
      <w:proofErr w:type="spellStart"/>
      <w:r w:rsidR="009655E1" w:rsidRPr="00F1283A">
        <w:rPr>
          <w:i/>
          <w:lang w:val="fr-FR"/>
        </w:rPr>
        <w:t>faecalis</w:t>
      </w:r>
      <w:proofErr w:type="spellEnd"/>
      <w:r w:rsidR="009655E1" w:rsidRPr="009655E1">
        <w:rPr>
          <w:lang w:val="fr-FR"/>
        </w:rPr>
        <w:t>.</w:t>
      </w:r>
    </w:p>
    <w:p w14:paraId="4A5691E9" w14:textId="15B2BECA" w:rsidR="009655E1" w:rsidRDefault="002E5070">
      <w:pPr>
        <w:rPr>
          <w:lang w:val="fr-FR"/>
        </w:rPr>
      </w:pPr>
      <w:r>
        <w:rPr>
          <w:lang w:val="fr-FR"/>
        </w:rPr>
        <w:t>P</w:t>
      </w:r>
      <w:r w:rsidR="003B6C5B">
        <w:rPr>
          <w:lang w:val="fr-FR"/>
        </w:rPr>
        <w:t>ar exemple</w:t>
      </w:r>
      <w:r w:rsidR="00B57E2F">
        <w:rPr>
          <w:lang w:val="fr-FR"/>
        </w:rPr>
        <w:t>,</w:t>
      </w:r>
      <w:r>
        <w:rPr>
          <w:lang w:val="fr-FR"/>
        </w:rPr>
        <w:t xml:space="preserve"> si</w:t>
      </w:r>
      <w:r w:rsidR="003B6C5B">
        <w:rPr>
          <w:lang w:val="fr-FR"/>
        </w:rPr>
        <w:t xml:space="preserve"> 7 réductions décimales seraient souhaitées à l’issue du traitement thermique, il faudrait alors viser une VP</w:t>
      </w:r>
      <w:r w:rsidR="00D702BC" w:rsidRPr="00D702BC">
        <w:rPr>
          <w:vertAlign w:val="subscript"/>
          <w:lang w:val="fr-FR"/>
        </w:rPr>
        <w:t>70</w:t>
      </w:r>
      <w:r w:rsidR="003B6C5B">
        <w:rPr>
          <w:lang w:val="fr-FR"/>
        </w:rPr>
        <w:t xml:space="preserve"> de 1,82 pour </w:t>
      </w:r>
      <w:r w:rsidR="003B6C5B" w:rsidRPr="003B6C5B">
        <w:rPr>
          <w:i/>
          <w:lang w:val="fr-FR"/>
        </w:rPr>
        <w:t>Salmonella</w:t>
      </w:r>
      <w:r w:rsidR="00B57E2F">
        <w:rPr>
          <w:i/>
          <w:lang w:val="fr-FR"/>
        </w:rPr>
        <w:t xml:space="preserve"> </w:t>
      </w:r>
      <w:r w:rsidR="00B57E2F" w:rsidRPr="00B57E2F">
        <w:rPr>
          <w:lang w:val="fr-FR"/>
        </w:rPr>
        <w:t>(Z=6,23°C)</w:t>
      </w:r>
      <w:r w:rsidR="003B6C5B" w:rsidRPr="00B57E2F">
        <w:rPr>
          <w:lang w:val="fr-FR"/>
        </w:rPr>
        <w:t>.</w:t>
      </w:r>
    </w:p>
    <w:p w14:paraId="10B4C9DB" w14:textId="77777777" w:rsidR="000B4ED5" w:rsidRPr="00430D2E" w:rsidRDefault="000B4ED5" w:rsidP="000B4ED5">
      <w:pPr>
        <w:spacing w:after="0"/>
        <w:rPr>
          <w:rFonts w:ascii="Calibri" w:eastAsia="Times New Roman" w:hAnsi="Calibri" w:cs="Times New Roman"/>
          <w:i/>
          <w:color w:val="000000"/>
          <w:lang w:val="fr-FR"/>
        </w:rPr>
      </w:pPr>
      <w:r w:rsidRPr="00430D2E">
        <w:rPr>
          <w:rFonts w:ascii="Calibri" w:eastAsia="Times New Roman" w:hAnsi="Calibri" w:cs="Times New Roman"/>
          <w:i/>
          <w:color w:val="1F4E79" w:themeColor="accent1" w:themeShade="80"/>
          <w:lang w:val="fr-FR"/>
        </w:rPr>
        <w:t xml:space="preserve">NB : Malgré la variété de produits à base de viande, </w:t>
      </w:r>
      <w:r>
        <w:rPr>
          <w:rFonts w:ascii="Calibri" w:eastAsia="Times New Roman" w:hAnsi="Calibri" w:cs="Times New Roman"/>
          <w:i/>
          <w:color w:val="1F4E79" w:themeColor="accent1" w:themeShade="80"/>
          <w:lang w:val="fr-FR"/>
        </w:rPr>
        <w:t>l’application du traitement thermique s’effectue sur la matrice viande. Les différents ingrédients composant les matrices auront uniquement un impact sur la diffusion de la chaleur et non sur la VP finale appliquée.</w:t>
      </w:r>
    </w:p>
    <w:p w14:paraId="3923AEB9" w14:textId="77777777" w:rsidR="000B4ED5" w:rsidRDefault="000B4ED5">
      <w:pPr>
        <w:rPr>
          <w:lang w:val="fr-FR"/>
        </w:rPr>
      </w:pPr>
    </w:p>
    <w:p w14:paraId="276EE893" w14:textId="259AA7CA" w:rsidR="00092DA9" w:rsidRDefault="00F1283A">
      <w:pPr>
        <w:rPr>
          <w:lang w:val="fr-FR"/>
        </w:rPr>
      </w:pPr>
      <w:r>
        <w:rPr>
          <w:lang w:val="fr-FR"/>
        </w:rPr>
        <w:t xml:space="preserve">A partir des données de thermorésistance D et Z, </w:t>
      </w:r>
      <w:r w:rsidR="003B6C5B">
        <w:rPr>
          <w:lang w:val="fr-FR"/>
        </w:rPr>
        <w:t xml:space="preserve">il est possible de </w:t>
      </w:r>
      <w:r w:rsidR="009C437C">
        <w:rPr>
          <w:lang w:val="fr-FR"/>
        </w:rPr>
        <w:t>calculer</w:t>
      </w:r>
      <w:r w:rsidR="003B6C5B">
        <w:rPr>
          <w:lang w:val="fr-FR"/>
        </w:rPr>
        <w:t xml:space="preserve"> les VP en fonction des barèmes temps/ température grâce à l’équation suivante :</w:t>
      </w:r>
    </w:p>
    <w:p w14:paraId="39129E32" w14:textId="1E356F2D" w:rsidR="003B6C5B" w:rsidRPr="00223E3B" w:rsidRDefault="003B6C5B">
      <w:pPr>
        <w:rPr>
          <w:lang w:val="fr-FR"/>
        </w:rPr>
      </w:pPr>
      <w:r>
        <w:rPr>
          <w:lang w:val="fr-FR"/>
        </w:rPr>
        <w:t xml:space="preserve">VP = t x 10 </w:t>
      </w:r>
      <w:r w:rsidRPr="003B6C5B">
        <w:rPr>
          <w:vertAlign w:val="superscript"/>
          <w:lang w:val="fr-FR"/>
        </w:rPr>
        <w:t>(T-</w:t>
      </w:r>
      <w:proofErr w:type="spellStart"/>
      <w:proofErr w:type="gramStart"/>
      <w:r w:rsidRPr="003B6C5B">
        <w:rPr>
          <w:vertAlign w:val="superscript"/>
          <w:lang w:val="fr-FR"/>
        </w:rPr>
        <w:t>Tref</w:t>
      </w:r>
      <w:proofErr w:type="spellEnd"/>
      <w:r w:rsidRPr="003B6C5B">
        <w:rPr>
          <w:vertAlign w:val="superscript"/>
          <w:lang w:val="fr-FR"/>
        </w:rPr>
        <w:t>)/</w:t>
      </w:r>
      <w:proofErr w:type="gramEnd"/>
      <w:r w:rsidRPr="003B6C5B">
        <w:rPr>
          <w:vertAlign w:val="superscript"/>
          <w:lang w:val="fr-FR"/>
        </w:rPr>
        <w:t>Z</w:t>
      </w:r>
      <w:r w:rsidR="00223E3B">
        <w:rPr>
          <w:vertAlign w:val="superscript"/>
          <w:lang w:val="fr-FR"/>
        </w:rPr>
        <w:t xml:space="preserve"> </w:t>
      </w:r>
      <w:r w:rsidR="00223E3B">
        <w:rPr>
          <w:lang w:val="fr-FR"/>
        </w:rPr>
        <w:t>(</w:t>
      </w:r>
      <w:proofErr w:type="spellStart"/>
      <w:r w:rsidR="00223E3B">
        <w:rPr>
          <w:lang w:val="fr-FR"/>
        </w:rPr>
        <w:t>Eq</w:t>
      </w:r>
      <w:proofErr w:type="spellEnd"/>
      <w:r w:rsidR="00223E3B">
        <w:rPr>
          <w:lang w:val="fr-FR"/>
        </w:rPr>
        <w:t>. 3)</w:t>
      </w:r>
    </w:p>
    <w:p w14:paraId="4A74118F" w14:textId="48CF9B3F" w:rsidR="003B6C5B" w:rsidRDefault="003B6C5B" w:rsidP="003B6C5B">
      <w:pPr>
        <w:spacing w:after="0"/>
        <w:rPr>
          <w:i/>
          <w:sz w:val="18"/>
          <w:lang w:val="fr-FR"/>
        </w:rPr>
      </w:pPr>
      <w:r>
        <w:rPr>
          <w:i/>
          <w:sz w:val="18"/>
          <w:lang w:val="fr-FR"/>
        </w:rPr>
        <w:t>Avec t : le temps de traitement (en minutes)</w:t>
      </w:r>
    </w:p>
    <w:p w14:paraId="1A62EEC1" w14:textId="7956297A" w:rsidR="003B6C5B" w:rsidRDefault="003B6C5B" w:rsidP="003B6C5B">
      <w:pPr>
        <w:spacing w:after="0"/>
        <w:rPr>
          <w:i/>
          <w:sz w:val="18"/>
          <w:lang w:val="fr-FR"/>
        </w:rPr>
      </w:pPr>
      <w:r>
        <w:rPr>
          <w:i/>
          <w:sz w:val="18"/>
          <w:lang w:val="fr-FR"/>
        </w:rPr>
        <w:t>T : la température du produit au cours de ce traitement thermique (en °C)</w:t>
      </w:r>
    </w:p>
    <w:p w14:paraId="3A9B01A1" w14:textId="6D52A506" w:rsidR="003B6C5B" w:rsidRDefault="003B6C5B" w:rsidP="003B6C5B">
      <w:pPr>
        <w:spacing w:after="0"/>
        <w:rPr>
          <w:i/>
          <w:sz w:val="18"/>
          <w:lang w:val="fr-FR"/>
        </w:rPr>
      </w:pPr>
      <w:proofErr w:type="spellStart"/>
      <w:r>
        <w:rPr>
          <w:i/>
          <w:sz w:val="18"/>
          <w:lang w:val="fr-FR"/>
        </w:rPr>
        <w:t>Tref</w:t>
      </w:r>
      <w:proofErr w:type="spellEnd"/>
      <w:r>
        <w:rPr>
          <w:i/>
          <w:sz w:val="18"/>
          <w:lang w:val="fr-FR"/>
        </w:rPr>
        <w:t> : la température de référence du calcul (en °C)</w:t>
      </w:r>
    </w:p>
    <w:p w14:paraId="651ED4B4" w14:textId="77777777" w:rsidR="00E87993" w:rsidRDefault="003B6C5B">
      <w:pPr>
        <w:rPr>
          <w:i/>
          <w:sz w:val="18"/>
          <w:lang w:val="fr-FR"/>
        </w:rPr>
      </w:pPr>
      <w:r>
        <w:rPr>
          <w:i/>
          <w:sz w:val="18"/>
          <w:lang w:val="fr-FR"/>
        </w:rPr>
        <w:t>Z : le facteur de réduction décimale</w:t>
      </w:r>
    </w:p>
    <w:p w14:paraId="07AEBBD5" w14:textId="6D216ED8" w:rsidR="00BD6B84" w:rsidRDefault="002E5070" w:rsidP="009C437C">
      <w:pPr>
        <w:rPr>
          <w:lang w:val="fr-FR"/>
        </w:rPr>
      </w:pPr>
      <w:r>
        <w:rPr>
          <w:lang w:val="fr-FR"/>
        </w:rPr>
        <w:t>Plusieurs couples t</w:t>
      </w:r>
      <w:r w:rsidR="00E87993" w:rsidRPr="00E87993">
        <w:rPr>
          <w:lang w:val="fr-FR"/>
        </w:rPr>
        <w:t>emps/température ont alors été calculés</w:t>
      </w:r>
      <w:r w:rsidR="00E87993">
        <w:rPr>
          <w:lang w:val="fr-FR"/>
        </w:rPr>
        <w:t xml:space="preserve"> </w:t>
      </w:r>
      <w:r w:rsidR="00D702BC">
        <w:rPr>
          <w:lang w:val="fr-FR"/>
        </w:rPr>
        <w:t>pour</w:t>
      </w:r>
      <w:r w:rsidR="00E87993">
        <w:rPr>
          <w:lang w:val="fr-FR"/>
        </w:rPr>
        <w:t xml:space="preserve"> </w:t>
      </w:r>
      <w:r w:rsidR="00E87993" w:rsidRPr="00BD6B84">
        <w:rPr>
          <w:i/>
          <w:lang w:val="fr-FR"/>
        </w:rPr>
        <w:t>Salmonella</w:t>
      </w:r>
      <w:r w:rsidR="00327F16">
        <w:rPr>
          <w:lang w:val="fr-FR"/>
        </w:rPr>
        <w:t xml:space="preserve"> (</w:t>
      </w:r>
      <w:r w:rsidR="00327F16">
        <w:rPr>
          <w:lang w:val="fr-FR"/>
        </w:rPr>
        <w:fldChar w:fldCharType="begin"/>
      </w:r>
      <w:r w:rsidR="00327F16">
        <w:rPr>
          <w:lang w:val="fr-FR"/>
        </w:rPr>
        <w:instrText xml:space="preserve"> REF _Ref155966207 \h </w:instrText>
      </w:r>
      <w:r w:rsidR="00327F16">
        <w:rPr>
          <w:lang w:val="fr-FR"/>
        </w:rPr>
      </w:r>
      <w:r w:rsidR="00327F16">
        <w:rPr>
          <w:lang w:val="fr-FR"/>
        </w:rPr>
        <w:fldChar w:fldCharType="separate"/>
      </w:r>
      <w:r w:rsidR="00DC5DA9" w:rsidRPr="00BD6B84">
        <w:rPr>
          <w:lang w:val="fr-FR"/>
        </w:rPr>
        <w:t xml:space="preserve">Tableau </w:t>
      </w:r>
      <w:r w:rsidR="00DC5DA9">
        <w:rPr>
          <w:noProof/>
          <w:lang w:val="fr-FR"/>
        </w:rPr>
        <w:t>12</w:t>
      </w:r>
      <w:r w:rsidR="00327F16">
        <w:rPr>
          <w:lang w:val="fr-FR"/>
        </w:rPr>
        <w:fldChar w:fldCharType="end"/>
      </w:r>
      <w:r w:rsidR="00F837E4">
        <w:rPr>
          <w:lang w:val="fr-FR"/>
        </w:rPr>
        <w:t>)</w:t>
      </w:r>
      <w:r w:rsidR="000A78E1">
        <w:rPr>
          <w:lang w:val="fr-FR"/>
        </w:rPr>
        <w:t>.</w:t>
      </w:r>
    </w:p>
    <w:p w14:paraId="3320DD13" w14:textId="522BD9BF" w:rsidR="00446C21" w:rsidRDefault="00446C21" w:rsidP="00446C21">
      <w:pPr>
        <w:pStyle w:val="Lgende"/>
        <w:keepNext/>
        <w:rPr>
          <w:noProof/>
          <w:lang w:val="fr-FR"/>
        </w:rPr>
      </w:pPr>
      <w:bookmarkStart w:id="28" w:name="_Ref155966207"/>
      <w:r w:rsidRPr="00BD6B84">
        <w:rPr>
          <w:lang w:val="fr-FR"/>
        </w:rPr>
        <w:t xml:space="preserve">Tableau </w:t>
      </w:r>
      <w:r>
        <w:fldChar w:fldCharType="begin"/>
      </w:r>
      <w:r w:rsidRPr="00BD6B84">
        <w:rPr>
          <w:lang w:val="fr-FR"/>
        </w:rPr>
        <w:instrText xml:space="preserve"> SEQ Tableau \* ARABIC </w:instrText>
      </w:r>
      <w:r>
        <w:fldChar w:fldCharType="separate"/>
      </w:r>
      <w:r w:rsidR="002014B6">
        <w:rPr>
          <w:noProof/>
          <w:lang w:val="fr-FR"/>
        </w:rPr>
        <w:t>12</w:t>
      </w:r>
      <w:r>
        <w:rPr>
          <w:noProof/>
        </w:rPr>
        <w:fldChar w:fldCharType="end"/>
      </w:r>
      <w:bookmarkEnd w:id="28"/>
      <w:r w:rsidRPr="00BD6B84">
        <w:rPr>
          <w:noProof/>
          <w:lang w:val="fr-FR"/>
        </w:rPr>
        <w:t>: Calcul de la VP à 60, 65</w:t>
      </w:r>
      <w:r>
        <w:rPr>
          <w:noProof/>
          <w:lang w:val="fr-FR"/>
        </w:rPr>
        <w:t>, 70 et 75°C en fonction de divers temps de traitement (à cœur)</w:t>
      </w:r>
      <w:r w:rsidR="00D702BC">
        <w:rPr>
          <w:noProof/>
          <w:lang w:val="fr-FR"/>
        </w:rPr>
        <w:t xml:space="preserve"> pour Salmonella (Z=6,23°C</w:t>
      </w:r>
    </w:p>
    <w:p w14:paraId="705EDB8C" w14:textId="21740534" w:rsidR="00446C21" w:rsidRPr="00446C21" w:rsidRDefault="00446C21" w:rsidP="00446C21">
      <w:pPr>
        <w:rPr>
          <w:lang w:val="fr-FR"/>
        </w:rPr>
      </w:pPr>
      <w:r w:rsidRPr="00A13939">
        <w:rPr>
          <w:noProof/>
        </w:rPr>
        <mc:AlternateContent>
          <mc:Choice Requires="wps">
            <w:drawing>
              <wp:anchor distT="45720" distB="45720" distL="114300" distR="114300" simplePos="0" relativeHeight="251680768" behindDoc="1" locked="0" layoutInCell="1" allowOverlap="1" wp14:anchorId="61E1921A" wp14:editId="3AD75476">
                <wp:simplePos x="0" y="0"/>
                <wp:positionH relativeFrom="column">
                  <wp:posOffset>-363220</wp:posOffset>
                </wp:positionH>
                <wp:positionV relativeFrom="paragraph">
                  <wp:posOffset>189230</wp:posOffset>
                </wp:positionV>
                <wp:extent cx="363415" cy="1014047"/>
                <wp:effectExtent l="0" t="0" r="0" b="0"/>
                <wp:wrapNone/>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15" cy="1014047"/>
                        </a:xfrm>
                        <a:prstGeom prst="rect">
                          <a:avLst/>
                        </a:prstGeom>
                        <a:solidFill>
                          <a:srgbClr val="FFFFFF"/>
                        </a:solidFill>
                        <a:ln w="9525">
                          <a:noFill/>
                          <a:miter lim="800000"/>
                          <a:headEnd/>
                          <a:tailEnd/>
                        </a:ln>
                      </wps:spPr>
                      <wps:txbx>
                        <w:txbxContent>
                          <w:p w14:paraId="6D699959" w14:textId="77777777" w:rsidR="009410CD" w:rsidRPr="00A13939" w:rsidRDefault="009410CD" w:rsidP="00446C21">
                            <w:pPr>
                              <w:rPr>
                                <w:sz w:val="18"/>
                                <w:szCs w:val="18"/>
                              </w:rPr>
                            </w:pPr>
                            <w:r>
                              <w:rPr>
                                <w:sz w:val="18"/>
                                <w:szCs w:val="18"/>
                              </w:rPr>
                              <w:t>Température (°C)</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E1921A" id="_x0000_s1029" type="#_x0000_t202" style="position:absolute;left:0;text-align:left;margin-left:-28.6pt;margin-top:14.9pt;width:28.6pt;height:79.85pt;z-index:-251635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" stroked="f">
                <v:textbox style="layout-flow:vertical;mso-layout-flow-alt:bottom-to-top">
                  <w:txbxContent>
                    <w:p w14:paraId="6D699959" w14:textId="77777777" w:rsidR="009410CD" w:rsidRPr="00A13939" w:rsidRDefault="009410CD" w:rsidP="00446C21">
                      <w:pPr>
                        <w:rPr>
                          <w:sz w:val="18"/>
                          <w:szCs w:val="18"/>
                        </w:rPr>
                      </w:pPr>
                      <w:r>
                        <w:rPr>
                          <w:sz w:val="18"/>
                          <w:szCs w:val="18"/>
                        </w:rPr>
                        <w:t>Température (°C)</w:t>
                      </w:r>
                    </w:p>
                  </w:txbxContent>
                </v:textbox>
              </v:shape>
            </w:pict>
          </mc:Fallback>
        </mc:AlternateContent>
      </w:r>
      <w:r w:rsidRPr="00A13939">
        <w:rPr>
          <w:noProof/>
        </w:rPr>
        <mc:AlternateContent>
          <mc:Choice Requires="wps">
            <w:drawing>
              <wp:anchor distT="45720" distB="45720" distL="114300" distR="114300" simplePos="0" relativeHeight="251675648" behindDoc="1" locked="0" layoutInCell="1" allowOverlap="1" wp14:anchorId="2E7D72A1" wp14:editId="642E4DF1">
                <wp:simplePos x="0" y="0"/>
                <wp:positionH relativeFrom="column">
                  <wp:posOffset>2865120</wp:posOffset>
                </wp:positionH>
                <wp:positionV relativeFrom="paragraph">
                  <wp:posOffset>17780</wp:posOffset>
                </wp:positionV>
                <wp:extent cx="1072515" cy="245745"/>
                <wp:effectExtent l="0" t="0" r="0" b="190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2515" cy="245745"/>
                        </a:xfrm>
                        <a:prstGeom prst="rect">
                          <a:avLst/>
                        </a:prstGeom>
                        <a:solidFill>
                          <a:srgbClr val="FFFFFF"/>
                        </a:solidFill>
                        <a:ln w="9525">
                          <a:noFill/>
                          <a:miter lim="800000"/>
                          <a:headEnd/>
                          <a:tailEnd/>
                        </a:ln>
                      </wps:spPr>
                      <wps:txbx>
                        <w:txbxContent>
                          <w:p w14:paraId="5F4E7130" w14:textId="41B05482" w:rsidR="009410CD" w:rsidRPr="00A13939" w:rsidRDefault="009410CD">
                            <w:pPr>
                              <w:rPr>
                                <w:sz w:val="18"/>
                                <w:szCs w:val="18"/>
                              </w:rPr>
                            </w:pPr>
                            <w:r w:rsidRPr="00A13939">
                              <w:rPr>
                                <w:sz w:val="18"/>
                                <w:szCs w:val="18"/>
                              </w:rPr>
                              <w:t>Temps (minutes)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7D72A1" id="_x0000_s1030" type="#_x0000_t202" style="position:absolute;left:0;text-align:left;margin-left:225.6pt;margin-top:1.4pt;width:84.45pt;height:19.35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" stroked="f">
                <v:textbox>
                  <w:txbxContent>
                    <w:p w14:paraId="5F4E7130" w14:textId="41B05482" w:rsidR="009410CD" w:rsidRPr="00A13939" w:rsidRDefault="009410CD">
                      <w:pPr>
                        <w:rPr>
                          <w:sz w:val="18"/>
                          <w:szCs w:val="18"/>
                        </w:rPr>
                      </w:pPr>
                      <w:r w:rsidRPr="00A13939">
                        <w:rPr>
                          <w:sz w:val="18"/>
                          <w:szCs w:val="18"/>
                        </w:rPr>
                        <w:t>Temps (minutes)</w:t>
                      </w:r>
                    </w:p>
                  </w:txbxContent>
                </v:textbox>
              </v:shape>
            </w:pict>
          </mc:Fallback>
        </mc:AlternateContent>
      </w:r>
    </w:p>
    <w:p w14:paraId="0CC66BC3" w14:textId="1A1F0A39" w:rsidR="00446C21" w:rsidRDefault="00BE33FE" w:rsidP="009C437C">
      <w:pPr>
        <w:rPr>
          <w:lang w:val="fr-FR"/>
        </w:rPr>
      </w:pPr>
      <w:r w:rsidRPr="00BE33FE">
        <w:drawing>
          <wp:inline distT="0" distB="0" distL="0" distR="0" wp14:anchorId="1AE1739E" wp14:editId="6344AC7F">
            <wp:extent cx="6572886" cy="8382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578588" cy="838927"/>
                    </a:xfrm>
                    <a:prstGeom prst="rect">
                      <a:avLst/>
                    </a:prstGeom>
                    <a:noFill/>
                    <a:ln>
                      <a:noFill/>
                    </a:ln>
                  </pic:spPr>
                </pic:pic>
              </a:graphicData>
            </a:graphic>
          </wp:inline>
        </w:drawing>
      </w:r>
    </w:p>
    <w:p w14:paraId="2F9B3FB1" w14:textId="588AB95D" w:rsidR="00446C21" w:rsidRDefault="00446C21" w:rsidP="009C437C">
      <w:pPr>
        <w:rPr>
          <w:lang w:val="fr-FR"/>
        </w:rPr>
      </w:pPr>
    </w:p>
    <w:p w14:paraId="4C027C0C" w14:textId="34B299FA" w:rsidR="00446C21" w:rsidRDefault="00446C21" w:rsidP="009C437C">
      <w:pPr>
        <w:rPr>
          <w:lang w:val="fr-FR"/>
        </w:rPr>
      </w:pPr>
    </w:p>
    <w:p w14:paraId="261982B7" w14:textId="6DAF6D0A" w:rsidR="00446C21" w:rsidRDefault="00446C21" w:rsidP="009C437C">
      <w:pPr>
        <w:rPr>
          <w:lang w:val="fr-FR"/>
        </w:rPr>
      </w:pPr>
    </w:p>
    <w:p w14:paraId="07A2E0F8" w14:textId="37F2317C" w:rsidR="00EF7049" w:rsidRPr="00BD6B84" w:rsidRDefault="00BE33FE" w:rsidP="00BD6B84">
      <w:pPr>
        <w:rPr>
          <w:lang w:val="fr-FR"/>
        </w:rPr>
      </w:pPr>
      <w:r>
        <w:rPr>
          <w:lang w:val="fr-FR"/>
        </w:rPr>
        <w:t>Dans l’objectif d’obtenir 7 réductions décimales de Salmonella, plusieurs barèmes peuvent alors être appliqués</w:t>
      </w:r>
      <w:r w:rsidR="00BD6B84">
        <w:rPr>
          <w:lang w:val="fr-FR"/>
        </w:rPr>
        <w:t xml:space="preserve"> </w:t>
      </w:r>
      <w:r w:rsidR="00327F16" w:rsidRPr="001B3F1A">
        <w:rPr>
          <w:lang w:val="fr-FR"/>
        </w:rPr>
        <w:t>(</w:t>
      </w:r>
      <w:r w:rsidR="00327F16" w:rsidRPr="001B3F1A">
        <w:rPr>
          <w:lang w:val="fr-FR"/>
        </w:rPr>
        <w:fldChar w:fldCharType="begin"/>
      </w:r>
      <w:r w:rsidR="00327F16" w:rsidRPr="001B3F1A">
        <w:rPr>
          <w:lang w:val="fr-FR"/>
        </w:rPr>
        <w:instrText xml:space="preserve"> REF _Ref155966302 \h </w:instrText>
      </w:r>
      <w:r w:rsidR="001B3F1A">
        <w:rPr>
          <w:lang w:val="fr-FR"/>
        </w:rPr>
        <w:instrText xml:space="preserve"> \* MERGEFORMAT </w:instrText>
      </w:r>
      <w:r w:rsidR="00327F16" w:rsidRPr="001B3F1A">
        <w:rPr>
          <w:lang w:val="fr-FR"/>
        </w:rPr>
      </w:r>
      <w:r w:rsidR="00327F16" w:rsidRPr="001B3F1A">
        <w:rPr>
          <w:lang w:val="fr-FR"/>
        </w:rPr>
        <w:fldChar w:fldCharType="separate"/>
      </w:r>
      <w:r w:rsidR="00DC5DA9" w:rsidRPr="00BD6B84">
        <w:rPr>
          <w:lang w:val="fr-FR"/>
        </w:rPr>
        <w:t xml:space="preserve">Tableau </w:t>
      </w:r>
      <w:r w:rsidR="00DC5DA9">
        <w:rPr>
          <w:noProof/>
          <w:lang w:val="fr-FR"/>
        </w:rPr>
        <w:t>13</w:t>
      </w:r>
      <w:r w:rsidR="00327F16" w:rsidRPr="001B3F1A">
        <w:rPr>
          <w:lang w:val="fr-FR"/>
        </w:rPr>
        <w:fldChar w:fldCharType="end"/>
      </w:r>
      <w:r w:rsidR="00327F16" w:rsidRPr="001B3F1A">
        <w:rPr>
          <w:lang w:val="fr-FR"/>
        </w:rPr>
        <w:t>)</w:t>
      </w:r>
      <w:r w:rsidR="00BD6B84" w:rsidRPr="001B3F1A">
        <w:rPr>
          <w:lang w:val="fr-FR"/>
        </w:rPr>
        <w:t>.</w:t>
      </w:r>
    </w:p>
    <w:p w14:paraId="16FA396B" w14:textId="37E62F73" w:rsidR="00BD6B84" w:rsidRPr="00327F16" w:rsidRDefault="00BD6B84" w:rsidP="00BD6B84">
      <w:pPr>
        <w:pStyle w:val="Lgende"/>
        <w:keepNext/>
        <w:rPr>
          <w:lang w:val="fr-FR"/>
        </w:rPr>
      </w:pPr>
      <w:bookmarkStart w:id="29" w:name="_Ref155966302"/>
      <w:r w:rsidRPr="00BD6B84">
        <w:rPr>
          <w:lang w:val="fr-FR"/>
        </w:rPr>
        <w:t xml:space="preserve">Tableau </w:t>
      </w:r>
      <w:r>
        <w:fldChar w:fldCharType="begin"/>
      </w:r>
      <w:r w:rsidRPr="00BD6B84">
        <w:rPr>
          <w:lang w:val="fr-FR"/>
        </w:rPr>
        <w:instrText xml:space="preserve"> SEQ Tableau \* ARABIC </w:instrText>
      </w:r>
      <w:r>
        <w:fldChar w:fldCharType="separate"/>
      </w:r>
      <w:r w:rsidR="002014B6">
        <w:rPr>
          <w:noProof/>
          <w:lang w:val="fr-FR"/>
        </w:rPr>
        <w:t>13</w:t>
      </w:r>
      <w:r>
        <w:fldChar w:fldCharType="end"/>
      </w:r>
      <w:bookmarkEnd w:id="29"/>
      <w:r w:rsidR="00327F16" w:rsidRPr="00327F16">
        <w:rPr>
          <w:lang w:val="fr-FR"/>
        </w:rPr>
        <w:t xml:space="preserve">: Exemple de barèmes thermiques permettant de réduire de 7 log la population de </w:t>
      </w:r>
      <w:r w:rsidR="00327F16">
        <w:rPr>
          <w:lang w:val="fr-FR"/>
        </w:rPr>
        <w:t xml:space="preserve">Salmonella </w:t>
      </w:r>
    </w:p>
    <w:p w14:paraId="2B68779F" w14:textId="37C4D692" w:rsidR="00F837E4" w:rsidRDefault="00B044F2">
      <w:pPr>
        <w:rPr>
          <w:lang w:val="fr-FR"/>
        </w:rPr>
      </w:pPr>
      <w:r w:rsidRPr="00B044F2">
        <w:rPr>
          <w:noProof/>
        </w:rPr>
        <w:drawing>
          <wp:inline distT="0" distB="0" distL="0" distR="0" wp14:anchorId="6EC47736" wp14:editId="32F9E4A2">
            <wp:extent cx="1905000" cy="962025"/>
            <wp:effectExtent l="0" t="0" r="0" b="9525"/>
            <wp:docPr id="288" name="Imag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05000" cy="962025"/>
                    </a:xfrm>
                    <a:prstGeom prst="rect">
                      <a:avLst/>
                    </a:prstGeom>
                    <a:noFill/>
                    <a:ln>
                      <a:noFill/>
                    </a:ln>
                  </pic:spPr>
                </pic:pic>
              </a:graphicData>
            </a:graphic>
          </wp:inline>
        </w:drawing>
      </w:r>
    </w:p>
    <w:p w14:paraId="79598A3D" w14:textId="2435AE06" w:rsidR="00BD6B84" w:rsidRPr="00BD6B84" w:rsidRDefault="00BD6B84" w:rsidP="00BD6B84">
      <w:pPr>
        <w:spacing w:after="0"/>
        <w:rPr>
          <w:i/>
          <w:lang w:val="fr-FR"/>
        </w:rPr>
      </w:pPr>
      <w:r w:rsidRPr="00BD6B84">
        <w:rPr>
          <w:i/>
          <w:lang w:val="fr-FR"/>
        </w:rPr>
        <w:t xml:space="preserve">Z = 6,23°C pour </w:t>
      </w:r>
      <w:r w:rsidR="005B4896">
        <w:rPr>
          <w:i/>
          <w:lang w:val="fr-FR"/>
        </w:rPr>
        <w:t xml:space="preserve">le cocktail de </w:t>
      </w:r>
      <w:r w:rsidRPr="00BD6B84">
        <w:rPr>
          <w:i/>
          <w:iCs/>
          <w:lang w:val="fr-FR"/>
        </w:rPr>
        <w:t>Salmonella</w:t>
      </w:r>
      <w:r w:rsidR="005B4896">
        <w:rPr>
          <w:i/>
          <w:iCs/>
          <w:lang w:val="fr-FR"/>
        </w:rPr>
        <w:t xml:space="preserve"> </w:t>
      </w:r>
      <w:r w:rsidR="005B4896" w:rsidRPr="005B4896">
        <w:rPr>
          <w:i/>
          <w:iCs/>
          <w:lang w:val="fr-FR"/>
        </w:rPr>
        <w:t>(</w:t>
      </w:r>
      <w:r w:rsidR="005B4896" w:rsidRPr="005B4896">
        <w:rPr>
          <w:rFonts w:ascii="Calibri" w:hAnsi="Calibri"/>
          <w:i/>
          <w:lang w:val="fr-FR"/>
        </w:rPr>
        <w:t xml:space="preserve">constitué des </w:t>
      </w:r>
      <w:proofErr w:type="spellStart"/>
      <w:r w:rsidR="005B4896">
        <w:rPr>
          <w:rFonts w:ascii="Calibri" w:hAnsi="Calibri"/>
          <w:i/>
          <w:lang w:val="fr-FR"/>
        </w:rPr>
        <w:t>sér</w:t>
      </w:r>
      <w:r w:rsidR="005B4896" w:rsidRPr="005B4896">
        <w:rPr>
          <w:rFonts w:ascii="Calibri" w:hAnsi="Calibri"/>
          <w:i/>
          <w:lang w:val="fr-FR"/>
        </w:rPr>
        <w:t>ovars</w:t>
      </w:r>
      <w:proofErr w:type="spellEnd"/>
      <w:r w:rsidR="005B4896" w:rsidRPr="005B4896">
        <w:rPr>
          <w:rFonts w:ascii="Calibri" w:hAnsi="Calibri"/>
          <w:i/>
          <w:lang w:val="fr-FR"/>
        </w:rPr>
        <w:t xml:space="preserve"> </w:t>
      </w:r>
      <w:proofErr w:type="spellStart"/>
      <w:r w:rsidR="005B4896" w:rsidRPr="005B4896">
        <w:rPr>
          <w:rFonts w:ascii="Calibri" w:eastAsia="Times New Roman" w:hAnsi="Calibri" w:cs="Times New Roman"/>
          <w:color w:val="000000"/>
          <w:lang w:val="fr-FR"/>
        </w:rPr>
        <w:t>Senftenberg</w:t>
      </w:r>
      <w:proofErr w:type="spellEnd"/>
      <w:r w:rsidR="005B4896" w:rsidRPr="005B4896">
        <w:rPr>
          <w:rFonts w:ascii="Calibri" w:eastAsia="Times New Roman" w:hAnsi="Calibri" w:cs="Times New Roman"/>
          <w:i/>
          <w:color w:val="000000"/>
          <w:lang w:val="fr-FR"/>
        </w:rPr>
        <w:t xml:space="preserve"> 775W (ATTC 43845), </w:t>
      </w:r>
      <w:proofErr w:type="spellStart"/>
      <w:r w:rsidR="005B4896" w:rsidRPr="005B4896">
        <w:rPr>
          <w:rFonts w:ascii="Calibri" w:eastAsia="Times New Roman" w:hAnsi="Calibri" w:cs="Times New Roman"/>
          <w:color w:val="000000"/>
          <w:lang w:val="fr-FR"/>
        </w:rPr>
        <w:t>Typhimurium</w:t>
      </w:r>
      <w:proofErr w:type="spellEnd"/>
      <w:r w:rsidR="005B4896" w:rsidRPr="005B4896">
        <w:rPr>
          <w:rFonts w:ascii="Calibri" w:eastAsia="Times New Roman" w:hAnsi="Calibri" w:cs="Times New Roman"/>
          <w:i/>
          <w:color w:val="000000"/>
          <w:lang w:val="fr-FR"/>
        </w:rPr>
        <w:t xml:space="preserve">, </w:t>
      </w:r>
      <w:r w:rsidR="005B4896" w:rsidRPr="005B4896">
        <w:rPr>
          <w:rFonts w:ascii="Calibri" w:eastAsia="Times New Roman" w:hAnsi="Calibri" w:cs="Times New Roman"/>
          <w:color w:val="000000"/>
          <w:lang w:val="fr-FR"/>
        </w:rPr>
        <w:t>Heidelberg</w:t>
      </w:r>
      <w:r w:rsidR="005B4896" w:rsidRPr="005B4896">
        <w:rPr>
          <w:rFonts w:ascii="Calibri" w:eastAsia="Times New Roman" w:hAnsi="Calibri" w:cs="Times New Roman"/>
          <w:i/>
          <w:color w:val="000000"/>
          <w:lang w:val="fr-FR"/>
        </w:rPr>
        <w:t xml:space="preserve"> (ATCC 8326), </w:t>
      </w:r>
      <w:r w:rsidR="005B4896" w:rsidRPr="005B4896">
        <w:rPr>
          <w:rFonts w:ascii="Calibri" w:eastAsia="Times New Roman" w:hAnsi="Calibri" w:cs="Times New Roman"/>
          <w:color w:val="000000"/>
          <w:lang w:val="fr-FR"/>
        </w:rPr>
        <w:t>Mission</w:t>
      </w:r>
      <w:r w:rsidR="005B4896" w:rsidRPr="005B4896">
        <w:rPr>
          <w:rFonts w:ascii="Calibri" w:eastAsia="Times New Roman" w:hAnsi="Calibri" w:cs="Times New Roman"/>
          <w:i/>
          <w:color w:val="000000"/>
          <w:lang w:val="fr-FR"/>
        </w:rPr>
        <w:t xml:space="preserve">, </w:t>
      </w:r>
      <w:r w:rsidR="005B4896" w:rsidRPr="005B4896">
        <w:rPr>
          <w:rFonts w:ascii="Calibri" w:eastAsia="Times New Roman" w:hAnsi="Calibri" w:cs="Times New Roman"/>
          <w:color w:val="000000"/>
          <w:lang w:val="fr-FR"/>
        </w:rPr>
        <w:t>Montevideo</w:t>
      </w:r>
      <w:r w:rsidR="005B4896" w:rsidRPr="005B4896">
        <w:rPr>
          <w:rFonts w:ascii="Calibri" w:eastAsia="Times New Roman" w:hAnsi="Calibri" w:cs="Times New Roman"/>
          <w:i/>
          <w:color w:val="000000"/>
          <w:lang w:val="fr-FR"/>
        </w:rPr>
        <w:t xml:space="preserve"> (ATCC 8387), </w:t>
      </w:r>
      <w:proofErr w:type="spellStart"/>
      <w:r w:rsidR="005B4896" w:rsidRPr="005B4896">
        <w:rPr>
          <w:rFonts w:ascii="Calibri" w:eastAsia="Times New Roman" w:hAnsi="Calibri" w:cs="Times New Roman"/>
          <w:color w:val="000000"/>
          <w:lang w:val="fr-FR"/>
        </w:rPr>
        <w:t>California</w:t>
      </w:r>
      <w:proofErr w:type="spellEnd"/>
      <w:r w:rsidR="005B4896" w:rsidRPr="005B4896">
        <w:rPr>
          <w:rFonts w:ascii="Calibri" w:eastAsia="Times New Roman" w:hAnsi="Calibri" w:cs="Times New Roman"/>
          <w:i/>
          <w:color w:val="000000"/>
          <w:lang w:val="fr-FR"/>
        </w:rPr>
        <w:t xml:space="preserve"> (ATCC 23201))</w:t>
      </w:r>
    </w:p>
    <w:p w14:paraId="7E4161C3" w14:textId="541CE03E" w:rsidR="00811823" w:rsidRDefault="00811823">
      <w:pPr>
        <w:rPr>
          <w:lang w:val="fr-FR"/>
        </w:rPr>
      </w:pPr>
    </w:p>
    <w:p w14:paraId="38FB8477" w14:textId="07FC0075" w:rsidR="00C53795" w:rsidRDefault="002E5070" w:rsidP="00317DEA">
      <w:pPr>
        <w:rPr>
          <w:lang w:val="fr-FR"/>
        </w:rPr>
      </w:pPr>
      <w:r>
        <w:rPr>
          <w:lang w:val="fr-FR"/>
        </w:rPr>
        <w:t>A</w:t>
      </w:r>
      <w:r w:rsidR="00811823">
        <w:rPr>
          <w:lang w:val="fr-FR"/>
        </w:rPr>
        <w:t xml:space="preserve"> noter qu’au lieu de partir d’une réduction décimale cible, il est possible de réfléchir sur une VP cible </w:t>
      </w:r>
      <w:r w:rsidR="00BE33FE">
        <w:rPr>
          <w:lang w:val="fr-FR"/>
        </w:rPr>
        <w:t xml:space="preserve">à atteindre </w:t>
      </w:r>
      <w:r w:rsidR="00811823">
        <w:rPr>
          <w:lang w:val="fr-FR"/>
        </w:rPr>
        <w:t>et</w:t>
      </w:r>
      <w:r w:rsidR="00BE33FE">
        <w:rPr>
          <w:lang w:val="fr-FR"/>
        </w:rPr>
        <w:t xml:space="preserve"> ainsi</w:t>
      </w:r>
      <w:r w:rsidR="00811823">
        <w:rPr>
          <w:lang w:val="fr-FR"/>
        </w:rPr>
        <w:t xml:space="preserve"> déduire l’impact du traitement thermique sur la population et </w:t>
      </w:r>
      <w:r w:rsidR="00BE33FE">
        <w:rPr>
          <w:lang w:val="fr-FR"/>
        </w:rPr>
        <w:t xml:space="preserve">estimer </w:t>
      </w:r>
      <w:r w:rsidR="00811823">
        <w:rPr>
          <w:lang w:val="fr-FR"/>
        </w:rPr>
        <w:t xml:space="preserve">la probabilité d’avoir une portion de 100 g contaminée. </w:t>
      </w:r>
    </w:p>
    <w:p w14:paraId="7827B6A1" w14:textId="3BD76079" w:rsidR="00781E43" w:rsidRDefault="00781E43" w:rsidP="00781E43">
      <w:pPr>
        <w:rPr>
          <w:color w:val="1F3864" w:themeColor="accent5" w:themeShade="80"/>
          <w:lang w:val="fr-FR"/>
        </w:rPr>
      </w:pPr>
      <w:r>
        <w:rPr>
          <w:color w:val="1F3864" w:themeColor="accent5" w:themeShade="80"/>
          <w:lang w:val="fr-FR"/>
        </w:rPr>
        <w:t>Par exemple, si une VP</w:t>
      </w:r>
      <w:r w:rsidR="00BE33FE" w:rsidRPr="00BE33FE">
        <w:rPr>
          <w:color w:val="1F3864" w:themeColor="accent5" w:themeShade="80"/>
          <w:vertAlign w:val="subscript"/>
          <w:lang w:val="fr-FR"/>
        </w:rPr>
        <w:t>70</w:t>
      </w:r>
      <w:r>
        <w:rPr>
          <w:color w:val="1F3864" w:themeColor="accent5" w:themeShade="80"/>
          <w:lang w:val="fr-FR"/>
        </w:rPr>
        <w:t xml:space="preserve"> </w:t>
      </w:r>
      <w:r w:rsidR="00BE33FE">
        <w:rPr>
          <w:rFonts w:cstheme="minorHAnsi"/>
          <w:color w:val="1F3864" w:themeColor="accent5" w:themeShade="80"/>
          <w:lang w:val="fr-FR"/>
        </w:rPr>
        <w:t>≥</w:t>
      </w:r>
      <w:r w:rsidR="00BE33FE">
        <w:rPr>
          <w:color w:val="1F3864" w:themeColor="accent5" w:themeShade="80"/>
          <w:lang w:val="fr-FR"/>
        </w:rPr>
        <w:t xml:space="preserve"> </w:t>
      </w:r>
      <w:r>
        <w:rPr>
          <w:color w:val="1F3864" w:themeColor="accent5" w:themeShade="80"/>
          <w:lang w:val="fr-FR"/>
        </w:rPr>
        <w:t>5 (pour Z=6,23°C)</w:t>
      </w:r>
      <w:r w:rsidRPr="00584E50">
        <w:rPr>
          <w:color w:val="1F3864" w:themeColor="accent5" w:themeShade="80"/>
          <w:lang w:val="fr-FR"/>
        </w:rPr>
        <w:t xml:space="preserve"> était appliquée, d’après l’équation 2, le traitement thermique entraînerait une réduction de</w:t>
      </w:r>
      <w:r w:rsidR="00BE33FE">
        <w:rPr>
          <w:color w:val="1F3864" w:themeColor="accent5" w:themeShade="80"/>
          <w:lang w:val="fr-FR"/>
        </w:rPr>
        <w:t xml:space="preserve"> plus de</w:t>
      </w:r>
      <w:r w:rsidRPr="00584E50">
        <w:rPr>
          <w:color w:val="1F3864" w:themeColor="accent5" w:themeShade="80"/>
          <w:lang w:val="fr-FR"/>
        </w:rPr>
        <w:t xml:space="preserve"> 19 log de la population de </w:t>
      </w:r>
      <w:r w:rsidRPr="00584E50">
        <w:rPr>
          <w:i/>
          <w:color w:val="1F3864" w:themeColor="accent5" w:themeShade="80"/>
          <w:lang w:val="fr-FR"/>
        </w:rPr>
        <w:t>Salmonella</w:t>
      </w:r>
      <w:r w:rsidRPr="00584E50">
        <w:rPr>
          <w:color w:val="1F3864" w:themeColor="accent5" w:themeShade="80"/>
          <w:lang w:val="fr-FR"/>
        </w:rPr>
        <w:t>, permettant ainsi d’avoir une probabilité de 100% de n’avoir aucune cellule dans 100g</w:t>
      </w:r>
      <w:r>
        <w:rPr>
          <w:color w:val="1F3864" w:themeColor="accent5" w:themeShade="80"/>
          <w:lang w:val="fr-FR"/>
        </w:rPr>
        <w:t xml:space="preserve"> (</w:t>
      </w:r>
      <w:r>
        <w:rPr>
          <w:color w:val="1F3864" w:themeColor="accent5" w:themeShade="80"/>
          <w:lang w:val="fr-FR"/>
        </w:rPr>
        <w:fldChar w:fldCharType="begin"/>
      </w:r>
      <w:r>
        <w:rPr>
          <w:color w:val="1F3864" w:themeColor="accent5" w:themeShade="80"/>
          <w:lang w:val="fr-FR"/>
        </w:rPr>
        <w:instrText xml:space="preserve"> REF _Ref178138183 \h  \* MERGEFORMAT </w:instrText>
      </w:r>
      <w:r>
        <w:rPr>
          <w:color w:val="1F3864" w:themeColor="accent5" w:themeShade="80"/>
          <w:lang w:val="fr-FR"/>
        </w:rPr>
      </w:r>
      <w:r>
        <w:rPr>
          <w:color w:val="1F3864" w:themeColor="accent5" w:themeShade="80"/>
          <w:lang w:val="fr-FR"/>
        </w:rPr>
        <w:fldChar w:fldCharType="separate"/>
      </w:r>
      <w:r w:rsidR="00DC5DA9" w:rsidRPr="00DC5DA9">
        <w:rPr>
          <w:color w:val="1F3864" w:themeColor="accent5" w:themeShade="80"/>
          <w:lang w:val="fr-FR"/>
        </w:rPr>
        <w:t>Tableau 14</w:t>
      </w:r>
      <w:r>
        <w:rPr>
          <w:color w:val="1F3864" w:themeColor="accent5" w:themeShade="80"/>
          <w:lang w:val="fr-FR"/>
        </w:rPr>
        <w:fldChar w:fldCharType="end"/>
      </w:r>
      <w:r>
        <w:rPr>
          <w:color w:val="1F3864" w:themeColor="accent5" w:themeShade="80"/>
          <w:lang w:val="fr-FR"/>
        </w:rPr>
        <w:t>)</w:t>
      </w:r>
      <w:r w:rsidRPr="00584E50">
        <w:rPr>
          <w:color w:val="1F3864" w:themeColor="accent5" w:themeShade="80"/>
          <w:lang w:val="fr-FR"/>
        </w:rPr>
        <w:t>.</w:t>
      </w:r>
    </w:p>
    <w:p w14:paraId="26963EEB" w14:textId="16D9D7E7" w:rsidR="00781E43" w:rsidRPr="001B3F1A" w:rsidRDefault="00781E43" w:rsidP="00781E43">
      <w:pPr>
        <w:pStyle w:val="Lgende"/>
        <w:keepNext/>
        <w:rPr>
          <w:lang w:val="fr-FR"/>
        </w:rPr>
      </w:pPr>
      <w:bookmarkStart w:id="30" w:name="_Ref178138183"/>
      <w:r w:rsidRPr="00127CFA">
        <w:rPr>
          <w:noProof/>
        </w:rPr>
        <w:drawing>
          <wp:anchor distT="0" distB="0" distL="114300" distR="114300" simplePos="0" relativeHeight="251683840" behindDoc="0" locked="0" layoutInCell="1" allowOverlap="1" wp14:anchorId="5718AFFA" wp14:editId="6923FD0F">
            <wp:simplePos x="0" y="0"/>
            <wp:positionH relativeFrom="column">
              <wp:posOffset>-4445</wp:posOffset>
            </wp:positionH>
            <wp:positionV relativeFrom="paragraph">
              <wp:posOffset>398145</wp:posOffset>
            </wp:positionV>
            <wp:extent cx="4862195" cy="1447800"/>
            <wp:effectExtent l="0" t="0" r="0" b="0"/>
            <wp:wrapSquare wrapText="bothSides"/>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62195" cy="1447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B3F1A">
        <w:rPr>
          <w:lang w:val="fr-FR"/>
        </w:rPr>
        <w:t xml:space="preserve">Tableau </w:t>
      </w:r>
      <w:r>
        <w:fldChar w:fldCharType="begin"/>
      </w:r>
      <w:r w:rsidRPr="001B3F1A">
        <w:rPr>
          <w:lang w:val="fr-FR"/>
        </w:rPr>
        <w:instrText xml:space="preserve"> SEQ Tableau \* ARABIC </w:instrText>
      </w:r>
      <w:r>
        <w:fldChar w:fldCharType="separate"/>
      </w:r>
      <w:r w:rsidR="002014B6">
        <w:rPr>
          <w:noProof/>
          <w:lang w:val="fr-FR"/>
        </w:rPr>
        <w:t>14</w:t>
      </w:r>
      <w:r>
        <w:fldChar w:fldCharType="end"/>
      </w:r>
      <w:bookmarkEnd w:id="30"/>
      <w:r w:rsidRPr="001B3F1A">
        <w:rPr>
          <w:lang w:val="fr-FR"/>
        </w:rPr>
        <w:t xml:space="preserve">: </w:t>
      </w:r>
      <w:r w:rsidRPr="00EE6FEC">
        <w:rPr>
          <w:lang w:val="fr-FR"/>
        </w:rPr>
        <w:t xml:space="preserve">Probabilité d’avoir un échantillon positif en </w:t>
      </w:r>
      <w:r>
        <w:rPr>
          <w:lang w:val="fr-FR"/>
        </w:rPr>
        <w:t>fonction de la prévalence après l’application d’un traitement thermique d’une VP 5 (Z=6,23°C)</w:t>
      </w:r>
      <w:r w:rsidRPr="00EE6FEC">
        <w:rPr>
          <w:lang w:val="fr-FR"/>
        </w:rPr>
        <w:t>.</w:t>
      </w:r>
    </w:p>
    <w:p w14:paraId="6CF87DBB" w14:textId="77777777" w:rsidR="00781E43" w:rsidRDefault="00781E43" w:rsidP="00781E43">
      <w:pPr>
        <w:rPr>
          <w:color w:val="1F3864" w:themeColor="accent5" w:themeShade="80"/>
          <w:lang w:val="fr-FR"/>
        </w:rPr>
      </w:pPr>
    </w:p>
    <w:p w14:paraId="13FC7043" w14:textId="77777777" w:rsidR="00781E43" w:rsidRDefault="00781E43" w:rsidP="00781E43">
      <w:pPr>
        <w:rPr>
          <w:color w:val="1F3864" w:themeColor="accent5" w:themeShade="80"/>
          <w:lang w:val="fr-FR"/>
        </w:rPr>
      </w:pPr>
    </w:p>
    <w:p w14:paraId="566B8198" w14:textId="77777777" w:rsidR="00781E43" w:rsidRPr="001B3F1A" w:rsidRDefault="00781E43" w:rsidP="00781E43">
      <w:pPr>
        <w:rPr>
          <w:color w:val="1F3864" w:themeColor="accent5" w:themeShade="80"/>
          <w:lang w:val="fr-FR"/>
        </w:rPr>
      </w:pPr>
    </w:p>
    <w:p w14:paraId="75579A74" w14:textId="77777777" w:rsidR="00781E43" w:rsidRDefault="00781E43" w:rsidP="00781E43">
      <w:pPr>
        <w:rPr>
          <w:i/>
          <w:color w:val="1F3864" w:themeColor="accent5" w:themeShade="80"/>
          <w:lang w:val="fr-FR"/>
        </w:rPr>
      </w:pPr>
    </w:p>
    <w:p w14:paraId="3CCD461B" w14:textId="77777777" w:rsidR="00781E43" w:rsidRDefault="00781E43" w:rsidP="00781E43">
      <w:pPr>
        <w:rPr>
          <w:lang w:val="fr-FR"/>
        </w:rPr>
      </w:pPr>
    </w:p>
    <w:p w14:paraId="2A075E4A" w14:textId="77777777" w:rsidR="00781E43" w:rsidRDefault="00781E43" w:rsidP="00781E43">
      <w:pPr>
        <w:rPr>
          <w:lang w:val="fr-FR"/>
        </w:rPr>
      </w:pPr>
    </w:p>
    <w:p w14:paraId="0256043D" w14:textId="77777777" w:rsidR="000B4ED5" w:rsidRDefault="000B4ED5" w:rsidP="00781E43">
      <w:pPr>
        <w:pStyle w:val="Sansinterligne"/>
        <w:jc w:val="both"/>
        <w:rPr>
          <w:color w:val="1F4E79" w:themeColor="accent1" w:themeShade="80"/>
          <w:lang w:val="fr-FR"/>
        </w:rPr>
      </w:pPr>
    </w:p>
    <w:p w14:paraId="77B9069C" w14:textId="2FC4A615" w:rsidR="00781E43" w:rsidRDefault="00781E43" w:rsidP="00781E43">
      <w:pPr>
        <w:pStyle w:val="Sansinterligne"/>
        <w:jc w:val="both"/>
        <w:rPr>
          <w:color w:val="1F4E79" w:themeColor="accent1" w:themeShade="80"/>
          <w:lang w:val="fr-FR"/>
        </w:rPr>
      </w:pPr>
      <w:r w:rsidRPr="00B044F2">
        <w:rPr>
          <w:color w:val="1F4E79" w:themeColor="accent1" w:themeShade="80"/>
          <w:lang w:val="fr-FR"/>
        </w:rPr>
        <w:t>A titre de comparaison, dans le cas où la prévalence serait plus élevée et se rapprocherait de la prévalence maximale retrouvée dans la littérature ou dans le cas d’une prévalence illusoire de 90%, la probabilité d’avoir un positif a été déterminé (</w:t>
      </w:r>
      <w:r>
        <w:rPr>
          <w:color w:val="1F4E79" w:themeColor="accent1" w:themeShade="80"/>
          <w:lang w:val="fr-FR"/>
        </w:rPr>
        <w:fldChar w:fldCharType="begin"/>
      </w:r>
      <w:r>
        <w:rPr>
          <w:color w:val="1F4E79" w:themeColor="accent1" w:themeShade="80"/>
          <w:lang w:val="fr-FR"/>
        </w:rPr>
        <w:instrText xml:space="preserve"> REF _Ref182924554 \h </w:instrText>
      </w:r>
      <w:r>
        <w:rPr>
          <w:color w:val="1F4E79" w:themeColor="accent1" w:themeShade="80"/>
          <w:lang w:val="fr-FR"/>
        </w:rPr>
      </w:r>
      <w:r>
        <w:rPr>
          <w:color w:val="1F4E79" w:themeColor="accent1" w:themeShade="80"/>
          <w:lang w:val="fr-FR"/>
        </w:rPr>
        <w:fldChar w:fldCharType="separate"/>
      </w:r>
      <w:r w:rsidR="00DC5DA9" w:rsidRPr="00127CFA">
        <w:rPr>
          <w:lang w:val="fr-FR"/>
        </w:rPr>
        <w:t xml:space="preserve">Tableau </w:t>
      </w:r>
      <w:r w:rsidR="00DC5DA9">
        <w:rPr>
          <w:noProof/>
          <w:lang w:val="fr-FR"/>
        </w:rPr>
        <w:t>15</w:t>
      </w:r>
      <w:r>
        <w:rPr>
          <w:color w:val="1F4E79" w:themeColor="accent1" w:themeShade="80"/>
          <w:lang w:val="fr-FR"/>
        </w:rPr>
        <w:fldChar w:fldCharType="end"/>
      </w:r>
      <w:r w:rsidRPr="00B044F2">
        <w:rPr>
          <w:color w:val="1F4E79" w:themeColor="accent1" w:themeShade="80"/>
          <w:lang w:val="fr-FR"/>
        </w:rPr>
        <w:t>). Dans l’objectif de réduire</w:t>
      </w:r>
      <w:r w:rsidR="00BE33FE">
        <w:rPr>
          <w:color w:val="1F4E79" w:themeColor="accent1" w:themeShade="80"/>
          <w:lang w:val="fr-FR"/>
        </w:rPr>
        <w:t xml:space="preserve"> de 7 log </w:t>
      </w:r>
      <w:r w:rsidRPr="00B044F2">
        <w:rPr>
          <w:color w:val="1F4E79" w:themeColor="accent1" w:themeShade="80"/>
          <w:lang w:val="fr-FR"/>
        </w:rPr>
        <w:t xml:space="preserve">la population de </w:t>
      </w:r>
      <w:r w:rsidRPr="00B044F2">
        <w:rPr>
          <w:i/>
          <w:color w:val="1F4E79" w:themeColor="accent1" w:themeShade="80"/>
          <w:lang w:val="fr-FR"/>
        </w:rPr>
        <w:t>Salmonella</w:t>
      </w:r>
      <w:r w:rsidRPr="00B044F2">
        <w:rPr>
          <w:color w:val="1F4E79" w:themeColor="accent1" w:themeShade="80"/>
          <w:lang w:val="fr-FR"/>
        </w:rPr>
        <w:t>,</w:t>
      </w:r>
      <w:r>
        <w:rPr>
          <w:color w:val="1F4E79" w:themeColor="accent1" w:themeShade="80"/>
          <w:lang w:val="fr-FR"/>
        </w:rPr>
        <w:t xml:space="preserve"> dans le cas d’une prévalence de 90%, la probabilité est seulement de 0,00</w:t>
      </w:r>
      <w:r w:rsidR="00BE33FE">
        <w:rPr>
          <w:color w:val="1F4E79" w:themeColor="accent1" w:themeShade="80"/>
          <w:lang w:val="fr-FR"/>
        </w:rPr>
        <w:t>0256</w:t>
      </w:r>
      <w:r>
        <w:rPr>
          <w:color w:val="1F4E79" w:themeColor="accent1" w:themeShade="80"/>
          <w:lang w:val="fr-FR"/>
        </w:rPr>
        <w:t>%, soit une portion sur 390 698. Dans l’objectif d’appliquer un traitement thermique d’une VP</w:t>
      </w:r>
      <w:r w:rsidR="00BE33FE" w:rsidRPr="00BE33FE">
        <w:rPr>
          <w:color w:val="1F4E79" w:themeColor="accent1" w:themeShade="80"/>
          <w:vertAlign w:val="subscript"/>
          <w:lang w:val="fr-FR"/>
        </w:rPr>
        <w:t>70</w:t>
      </w:r>
      <w:r>
        <w:rPr>
          <w:color w:val="1F4E79" w:themeColor="accent1" w:themeShade="80"/>
          <w:lang w:val="fr-FR"/>
        </w:rPr>
        <w:t xml:space="preserve"> </w:t>
      </w:r>
      <w:r w:rsidR="00BE33FE">
        <w:rPr>
          <w:rFonts w:cstheme="minorHAnsi"/>
          <w:color w:val="1F3864" w:themeColor="accent5" w:themeShade="80"/>
          <w:lang w:val="fr-FR"/>
        </w:rPr>
        <w:t>≥</w:t>
      </w:r>
      <w:r w:rsidR="00BE33FE">
        <w:rPr>
          <w:rFonts w:cstheme="minorHAnsi"/>
          <w:color w:val="1F3864" w:themeColor="accent5" w:themeShade="80"/>
          <w:lang w:val="fr-FR"/>
        </w:rPr>
        <w:t xml:space="preserve"> </w:t>
      </w:r>
      <w:r>
        <w:rPr>
          <w:color w:val="1F4E79" w:themeColor="accent1" w:themeShade="80"/>
          <w:lang w:val="fr-FR"/>
        </w:rPr>
        <w:t>5, cette probabilité est de 0%.</w:t>
      </w:r>
    </w:p>
    <w:p w14:paraId="3D12B28B" w14:textId="77777777" w:rsidR="00BE33FE" w:rsidRPr="00B044F2" w:rsidRDefault="00BE33FE" w:rsidP="00781E43">
      <w:pPr>
        <w:pStyle w:val="Sansinterligne"/>
        <w:jc w:val="both"/>
        <w:rPr>
          <w:color w:val="1F4E79" w:themeColor="accent1" w:themeShade="80"/>
          <w:lang w:val="fr-FR"/>
        </w:rPr>
      </w:pPr>
    </w:p>
    <w:p w14:paraId="103F84B0" w14:textId="77777777" w:rsidR="00781E43" w:rsidRDefault="00781E43" w:rsidP="00781E43">
      <w:pPr>
        <w:pStyle w:val="Sansinterligne"/>
        <w:rPr>
          <w:lang w:val="fr-FR"/>
        </w:rPr>
      </w:pPr>
    </w:p>
    <w:p w14:paraId="6FD20AB5" w14:textId="15A8A47D" w:rsidR="00781E43" w:rsidRPr="00127CFA" w:rsidRDefault="00781E43" w:rsidP="00781E43">
      <w:pPr>
        <w:pStyle w:val="Lgende"/>
        <w:keepNext/>
        <w:rPr>
          <w:lang w:val="fr-FR"/>
        </w:rPr>
      </w:pPr>
      <w:bookmarkStart w:id="31" w:name="_Ref182924554"/>
      <w:r w:rsidRPr="00127CFA">
        <w:rPr>
          <w:lang w:val="fr-FR"/>
        </w:rPr>
        <w:lastRenderedPageBreak/>
        <w:t xml:space="preserve">Tableau </w:t>
      </w:r>
      <w:r>
        <w:fldChar w:fldCharType="begin"/>
      </w:r>
      <w:r w:rsidRPr="00127CFA">
        <w:rPr>
          <w:lang w:val="fr-FR"/>
        </w:rPr>
        <w:instrText xml:space="preserve"> SEQ Tableau \* ARABIC </w:instrText>
      </w:r>
      <w:r>
        <w:fldChar w:fldCharType="separate"/>
      </w:r>
      <w:r w:rsidR="002014B6">
        <w:rPr>
          <w:noProof/>
          <w:lang w:val="fr-FR"/>
        </w:rPr>
        <w:t>15</w:t>
      </w:r>
      <w:r>
        <w:fldChar w:fldCharType="end"/>
      </w:r>
      <w:bookmarkEnd w:id="31"/>
      <w:r w:rsidRPr="00127CFA">
        <w:rPr>
          <w:lang w:val="fr-FR"/>
        </w:rPr>
        <w:t xml:space="preserve">: </w:t>
      </w:r>
      <w:r w:rsidRPr="00EE6FEC">
        <w:rPr>
          <w:lang w:val="fr-FR"/>
        </w:rPr>
        <w:t xml:space="preserve">Probabilité d’avoir un échantillon positif en </w:t>
      </w:r>
      <w:r>
        <w:rPr>
          <w:lang w:val="fr-FR"/>
        </w:rPr>
        <w:t xml:space="preserve">fonction de la prévalence dont l’objectif est de </w:t>
      </w:r>
      <w:proofErr w:type="spellStart"/>
      <w:r>
        <w:rPr>
          <w:lang w:val="fr-FR"/>
        </w:rPr>
        <w:t>résuire</w:t>
      </w:r>
      <w:proofErr w:type="spellEnd"/>
      <w:r>
        <w:rPr>
          <w:lang w:val="fr-FR"/>
        </w:rPr>
        <w:t xml:space="preserve"> de 7 log la population de Salmonella ou après l’application d’un traitement thermique d’une VP 5 (Z=6,23°C)</w:t>
      </w:r>
      <w:r w:rsidRPr="00EE6FEC">
        <w:rPr>
          <w:lang w:val="fr-FR"/>
        </w:rPr>
        <w:t>.</w:t>
      </w:r>
    </w:p>
    <w:tbl>
      <w:tblPr>
        <w:tblW w:w="10096" w:type="dxa"/>
        <w:tblLook w:val="04A0" w:firstRow="1" w:lastRow="0" w:firstColumn="1" w:lastColumn="0" w:noHBand="0" w:noVBand="1"/>
      </w:tblPr>
      <w:tblGrid>
        <w:gridCol w:w="2620"/>
        <w:gridCol w:w="1366"/>
        <w:gridCol w:w="1222"/>
        <w:gridCol w:w="1222"/>
        <w:gridCol w:w="1222"/>
        <w:gridCol w:w="1222"/>
        <w:gridCol w:w="1222"/>
      </w:tblGrid>
      <w:tr w:rsidR="00781E43" w:rsidRPr="00127CFA" w14:paraId="4093B955" w14:textId="77777777" w:rsidTr="001C24B1">
        <w:trPr>
          <w:trHeight w:val="300"/>
        </w:trPr>
        <w:tc>
          <w:tcPr>
            <w:tcW w:w="2620" w:type="dxa"/>
            <w:tcBorders>
              <w:top w:val="nil"/>
              <w:left w:val="nil"/>
              <w:bottom w:val="nil"/>
              <w:right w:val="nil"/>
            </w:tcBorders>
            <w:shd w:val="clear" w:color="auto" w:fill="auto"/>
            <w:noWrap/>
            <w:vAlign w:val="bottom"/>
            <w:hideMark/>
          </w:tcPr>
          <w:p w14:paraId="67F1B97D" w14:textId="77777777" w:rsidR="00781E43" w:rsidRPr="00127CFA" w:rsidRDefault="00781E43" w:rsidP="001C24B1">
            <w:pPr>
              <w:spacing w:after="0" w:line="240" w:lineRule="auto"/>
              <w:jc w:val="left"/>
              <w:rPr>
                <w:rFonts w:ascii="Times New Roman" w:eastAsia="Times New Roman" w:hAnsi="Times New Roman" w:cs="Times New Roman"/>
                <w:sz w:val="24"/>
                <w:szCs w:val="24"/>
                <w:lang w:val="fr-FR"/>
              </w:rPr>
            </w:pPr>
          </w:p>
        </w:tc>
        <w:tc>
          <w:tcPr>
            <w:tcW w:w="7476" w:type="dxa"/>
            <w:gridSpan w:val="6"/>
            <w:tcBorders>
              <w:top w:val="nil"/>
              <w:left w:val="nil"/>
              <w:bottom w:val="single" w:sz="4" w:space="0" w:color="auto"/>
              <w:right w:val="nil"/>
            </w:tcBorders>
            <w:shd w:val="clear" w:color="000000" w:fill="44546A"/>
            <w:noWrap/>
            <w:vAlign w:val="bottom"/>
            <w:hideMark/>
          </w:tcPr>
          <w:p w14:paraId="3F65D471" w14:textId="77777777" w:rsidR="00781E43" w:rsidRPr="00127CFA" w:rsidRDefault="00781E43" w:rsidP="001C24B1">
            <w:pPr>
              <w:spacing w:after="0" w:line="240" w:lineRule="auto"/>
              <w:jc w:val="center"/>
              <w:rPr>
                <w:rFonts w:ascii="Calibri" w:eastAsia="Times New Roman" w:hAnsi="Calibri" w:cs="Calibri"/>
                <w:color w:val="FFFFFF"/>
              </w:rPr>
            </w:pPr>
            <w:proofErr w:type="spellStart"/>
            <w:r w:rsidRPr="00127CFA">
              <w:rPr>
                <w:rFonts w:ascii="Calibri" w:eastAsia="Times New Roman" w:hAnsi="Calibri" w:cs="Calibri"/>
                <w:color w:val="FFFFFF"/>
              </w:rPr>
              <w:t>Exemple</w:t>
            </w:r>
            <w:proofErr w:type="spellEnd"/>
          </w:p>
        </w:tc>
      </w:tr>
      <w:tr w:rsidR="00781E43" w:rsidRPr="00127CFA" w14:paraId="2EB32079" w14:textId="77777777" w:rsidTr="001C24B1">
        <w:trPr>
          <w:trHeight w:val="300"/>
        </w:trPr>
        <w:tc>
          <w:tcPr>
            <w:tcW w:w="2620" w:type="dxa"/>
            <w:tcBorders>
              <w:top w:val="single" w:sz="4" w:space="0" w:color="auto"/>
              <w:left w:val="single" w:sz="4" w:space="0" w:color="auto"/>
              <w:bottom w:val="single" w:sz="4" w:space="0" w:color="auto"/>
              <w:right w:val="single" w:sz="4" w:space="0" w:color="auto"/>
            </w:tcBorders>
            <w:shd w:val="clear" w:color="000000" w:fill="44546A"/>
            <w:noWrap/>
            <w:vAlign w:val="center"/>
            <w:hideMark/>
          </w:tcPr>
          <w:p w14:paraId="7E39DA40" w14:textId="77777777" w:rsidR="00781E43" w:rsidRPr="00127CFA" w:rsidRDefault="00781E43" w:rsidP="001C24B1">
            <w:pPr>
              <w:spacing w:after="0" w:line="240" w:lineRule="auto"/>
              <w:jc w:val="center"/>
              <w:rPr>
                <w:rFonts w:ascii="Calibri" w:eastAsia="Times New Roman" w:hAnsi="Calibri" w:cs="Calibri"/>
                <w:color w:val="FFFFFF"/>
              </w:rPr>
            </w:pPr>
            <w:proofErr w:type="spellStart"/>
            <w:r w:rsidRPr="00127CFA">
              <w:rPr>
                <w:rFonts w:ascii="Calibri" w:eastAsia="Times New Roman" w:hAnsi="Calibri" w:cs="Calibri"/>
                <w:color w:val="FFFFFF"/>
              </w:rPr>
              <w:t>Prévalence</w:t>
            </w:r>
            <w:proofErr w:type="spellEnd"/>
            <w:r w:rsidRPr="00127CFA">
              <w:rPr>
                <w:rFonts w:ascii="Calibri" w:eastAsia="Times New Roman" w:hAnsi="Calibri" w:cs="Calibri"/>
                <w:color w:val="FFFFFF"/>
              </w:rPr>
              <w:t xml:space="preserve"> (%)</w:t>
            </w:r>
          </w:p>
        </w:tc>
        <w:tc>
          <w:tcPr>
            <w:tcW w:w="1366" w:type="dxa"/>
            <w:tcBorders>
              <w:top w:val="single" w:sz="4" w:space="0" w:color="auto"/>
              <w:left w:val="single" w:sz="4" w:space="0" w:color="B2B2B2"/>
              <w:bottom w:val="single" w:sz="4" w:space="0" w:color="auto"/>
              <w:right w:val="single" w:sz="4" w:space="0" w:color="auto"/>
            </w:tcBorders>
            <w:shd w:val="clear" w:color="000000" w:fill="D6DCE4"/>
            <w:noWrap/>
            <w:vAlign w:val="center"/>
            <w:hideMark/>
          </w:tcPr>
          <w:p w14:paraId="0C76CA6E" w14:textId="77777777" w:rsidR="00781E43" w:rsidRPr="00127CFA" w:rsidRDefault="00781E43" w:rsidP="001C24B1">
            <w:pPr>
              <w:spacing w:after="0" w:line="240" w:lineRule="auto"/>
              <w:jc w:val="center"/>
              <w:rPr>
                <w:rFonts w:ascii="Calibri" w:eastAsia="Times New Roman" w:hAnsi="Calibri" w:cs="Calibri"/>
                <w:color w:val="000000"/>
              </w:rPr>
            </w:pPr>
            <w:r w:rsidRPr="00127CFA">
              <w:rPr>
                <w:rFonts w:ascii="Calibri" w:eastAsia="Times New Roman" w:hAnsi="Calibri" w:cs="Calibri"/>
                <w:color w:val="000000"/>
              </w:rPr>
              <w:t>7,66</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09722" w14:textId="77777777" w:rsidR="00781E43" w:rsidRPr="00127CFA" w:rsidRDefault="00781E43" w:rsidP="001C24B1">
            <w:pPr>
              <w:spacing w:after="0" w:line="240" w:lineRule="auto"/>
              <w:jc w:val="center"/>
              <w:rPr>
                <w:rFonts w:ascii="Calibri" w:eastAsia="Times New Roman" w:hAnsi="Calibri" w:cs="Calibri"/>
                <w:color w:val="000000"/>
              </w:rPr>
            </w:pPr>
            <w:r w:rsidRPr="00127CFA">
              <w:rPr>
                <w:rFonts w:ascii="Calibri" w:eastAsia="Times New Roman" w:hAnsi="Calibri" w:cs="Calibri"/>
                <w:color w:val="000000"/>
              </w:rPr>
              <w:t>14</w:t>
            </w:r>
          </w:p>
        </w:tc>
        <w:tc>
          <w:tcPr>
            <w:tcW w:w="1222"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14:paraId="7CF2BD87" w14:textId="77777777" w:rsidR="00781E43" w:rsidRPr="00127CFA" w:rsidRDefault="00781E43" w:rsidP="001C24B1">
            <w:pPr>
              <w:spacing w:after="0" w:line="240" w:lineRule="auto"/>
              <w:jc w:val="center"/>
              <w:rPr>
                <w:rFonts w:ascii="Calibri" w:eastAsia="Times New Roman" w:hAnsi="Calibri" w:cs="Calibri"/>
                <w:color w:val="000000"/>
              </w:rPr>
            </w:pPr>
            <w:r w:rsidRPr="00127CFA">
              <w:rPr>
                <w:rFonts w:ascii="Calibri" w:eastAsia="Times New Roman" w:hAnsi="Calibri" w:cs="Calibri"/>
                <w:color w:val="000000"/>
              </w:rPr>
              <w:t>90</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DDD81" w14:textId="77777777" w:rsidR="00781E43" w:rsidRPr="00127CFA" w:rsidRDefault="00781E43" w:rsidP="001C24B1">
            <w:pPr>
              <w:spacing w:after="0" w:line="240" w:lineRule="auto"/>
              <w:jc w:val="center"/>
              <w:rPr>
                <w:rFonts w:ascii="Calibri" w:eastAsia="Times New Roman" w:hAnsi="Calibri" w:cs="Calibri"/>
                <w:color w:val="000000"/>
              </w:rPr>
            </w:pPr>
            <w:r w:rsidRPr="00127CFA">
              <w:rPr>
                <w:rFonts w:ascii="Calibri" w:eastAsia="Times New Roman" w:hAnsi="Calibri" w:cs="Calibri"/>
                <w:color w:val="000000"/>
              </w:rPr>
              <w:t>7,66</w:t>
            </w:r>
          </w:p>
        </w:tc>
        <w:tc>
          <w:tcPr>
            <w:tcW w:w="1222"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14:paraId="37076246" w14:textId="77777777" w:rsidR="00781E43" w:rsidRPr="00127CFA" w:rsidRDefault="00781E43" w:rsidP="001C24B1">
            <w:pPr>
              <w:spacing w:after="0" w:line="240" w:lineRule="auto"/>
              <w:jc w:val="center"/>
              <w:rPr>
                <w:rFonts w:ascii="Calibri" w:eastAsia="Times New Roman" w:hAnsi="Calibri" w:cs="Calibri"/>
                <w:color w:val="000000"/>
              </w:rPr>
            </w:pPr>
            <w:r w:rsidRPr="00127CFA">
              <w:rPr>
                <w:rFonts w:ascii="Calibri" w:eastAsia="Times New Roman" w:hAnsi="Calibri" w:cs="Calibri"/>
                <w:color w:val="000000"/>
              </w:rPr>
              <w:t>14</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1EB0D" w14:textId="77777777" w:rsidR="00781E43" w:rsidRPr="00127CFA" w:rsidRDefault="00781E43" w:rsidP="001C24B1">
            <w:pPr>
              <w:spacing w:after="0" w:line="240" w:lineRule="auto"/>
              <w:jc w:val="center"/>
              <w:rPr>
                <w:rFonts w:ascii="Calibri" w:eastAsia="Times New Roman" w:hAnsi="Calibri" w:cs="Calibri"/>
                <w:color w:val="000000"/>
              </w:rPr>
            </w:pPr>
            <w:r w:rsidRPr="00127CFA">
              <w:rPr>
                <w:rFonts w:ascii="Calibri" w:eastAsia="Times New Roman" w:hAnsi="Calibri" w:cs="Calibri"/>
                <w:color w:val="000000"/>
              </w:rPr>
              <w:t>90</w:t>
            </w:r>
          </w:p>
        </w:tc>
      </w:tr>
      <w:tr w:rsidR="00781E43" w:rsidRPr="00127CFA" w14:paraId="7C27DFD9" w14:textId="77777777" w:rsidTr="001C24B1">
        <w:trPr>
          <w:trHeight w:val="300"/>
        </w:trPr>
        <w:tc>
          <w:tcPr>
            <w:tcW w:w="2620" w:type="dxa"/>
            <w:tcBorders>
              <w:top w:val="nil"/>
              <w:left w:val="single" w:sz="4" w:space="0" w:color="auto"/>
              <w:bottom w:val="single" w:sz="4" w:space="0" w:color="auto"/>
              <w:right w:val="single" w:sz="4" w:space="0" w:color="auto"/>
            </w:tcBorders>
            <w:shd w:val="clear" w:color="000000" w:fill="44546A"/>
            <w:noWrap/>
            <w:vAlign w:val="center"/>
            <w:hideMark/>
          </w:tcPr>
          <w:p w14:paraId="28F19820" w14:textId="77777777" w:rsidR="00781E43" w:rsidRPr="00127CFA" w:rsidRDefault="00781E43" w:rsidP="001C24B1">
            <w:pPr>
              <w:spacing w:after="0" w:line="240" w:lineRule="auto"/>
              <w:jc w:val="center"/>
              <w:rPr>
                <w:rFonts w:ascii="Calibri" w:eastAsia="Times New Roman" w:hAnsi="Calibri" w:cs="Calibri"/>
                <w:color w:val="FFFFFF"/>
              </w:rPr>
            </w:pPr>
            <w:proofErr w:type="spellStart"/>
            <w:r w:rsidRPr="00127CFA">
              <w:rPr>
                <w:rFonts w:ascii="Calibri" w:eastAsia="Times New Roman" w:hAnsi="Calibri" w:cs="Calibri"/>
                <w:color w:val="FFFFFF"/>
              </w:rPr>
              <w:t>Proba</w:t>
            </w:r>
            <w:proofErr w:type="spellEnd"/>
            <w:r w:rsidRPr="00127CFA">
              <w:rPr>
                <w:rFonts w:ascii="Calibri" w:eastAsia="Times New Roman" w:hAnsi="Calibri" w:cs="Calibri"/>
                <w:color w:val="FFFFFF"/>
              </w:rPr>
              <w:t xml:space="preserve">. Portion </w:t>
            </w:r>
            <w:proofErr w:type="spellStart"/>
            <w:r w:rsidRPr="00127CFA">
              <w:rPr>
                <w:rFonts w:ascii="Calibri" w:eastAsia="Times New Roman" w:hAnsi="Calibri" w:cs="Calibri"/>
                <w:color w:val="FFFFFF"/>
              </w:rPr>
              <w:t>contaminée</w:t>
            </w:r>
            <w:proofErr w:type="spellEnd"/>
          </w:p>
        </w:tc>
        <w:tc>
          <w:tcPr>
            <w:tcW w:w="1366" w:type="dxa"/>
            <w:tcBorders>
              <w:top w:val="single" w:sz="4" w:space="0" w:color="auto"/>
              <w:left w:val="single" w:sz="4" w:space="0" w:color="B2B2B2"/>
              <w:bottom w:val="single" w:sz="4" w:space="0" w:color="auto"/>
              <w:right w:val="single" w:sz="4" w:space="0" w:color="auto"/>
            </w:tcBorders>
            <w:shd w:val="clear" w:color="000000" w:fill="D6DCE4"/>
            <w:noWrap/>
            <w:vAlign w:val="center"/>
            <w:hideMark/>
          </w:tcPr>
          <w:p w14:paraId="5765D91E" w14:textId="77777777" w:rsidR="00781E43" w:rsidRPr="00127CFA" w:rsidRDefault="00781E43" w:rsidP="001C24B1">
            <w:pPr>
              <w:spacing w:after="0" w:line="240" w:lineRule="auto"/>
              <w:jc w:val="center"/>
              <w:rPr>
                <w:rFonts w:ascii="Calibri" w:eastAsia="Times New Roman" w:hAnsi="Calibri" w:cs="Calibri"/>
                <w:color w:val="000000"/>
              </w:rPr>
            </w:pPr>
            <w:r w:rsidRPr="00127CFA">
              <w:rPr>
                <w:rFonts w:ascii="Calibri" w:eastAsia="Times New Roman" w:hAnsi="Calibri" w:cs="Calibri"/>
                <w:color w:val="000000"/>
              </w:rPr>
              <w:t>25,94%</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73766" w14:textId="77777777" w:rsidR="00781E43" w:rsidRPr="00127CFA" w:rsidRDefault="00781E43" w:rsidP="001C24B1">
            <w:pPr>
              <w:spacing w:after="0" w:line="240" w:lineRule="auto"/>
              <w:jc w:val="center"/>
              <w:rPr>
                <w:rFonts w:ascii="Calibri" w:eastAsia="Times New Roman" w:hAnsi="Calibri" w:cs="Calibri"/>
                <w:color w:val="000000"/>
              </w:rPr>
            </w:pPr>
            <w:r w:rsidRPr="00127CFA">
              <w:rPr>
                <w:rFonts w:ascii="Calibri" w:eastAsia="Times New Roman" w:hAnsi="Calibri" w:cs="Calibri"/>
                <w:color w:val="000000"/>
              </w:rPr>
              <w:t>38,55%</w:t>
            </w:r>
          </w:p>
        </w:tc>
        <w:tc>
          <w:tcPr>
            <w:tcW w:w="1222"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14:paraId="3C254CA6" w14:textId="77777777" w:rsidR="00781E43" w:rsidRPr="00127CFA" w:rsidRDefault="00781E43" w:rsidP="001C24B1">
            <w:pPr>
              <w:spacing w:after="0" w:line="240" w:lineRule="auto"/>
              <w:jc w:val="center"/>
              <w:rPr>
                <w:rFonts w:ascii="Calibri" w:eastAsia="Times New Roman" w:hAnsi="Calibri" w:cs="Calibri"/>
                <w:color w:val="000000"/>
              </w:rPr>
            </w:pPr>
            <w:r w:rsidRPr="00127CFA">
              <w:rPr>
                <w:rFonts w:ascii="Calibri" w:eastAsia="Times New Roman" w:hAnsi="Calibri" w:cs="Calibri"/>
                <w:color w:val="000000"/>
              </w:rPr>
              <w:t>99,60%</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A5B3C" w14:textId="77777777" w:rsidR="00781E43" w:rsidRPr="00127CFA" w:rsidRDefault="00781E43" w:rsidP="001C24B1">
            <w:pPr>
              <w:spacing w:after="0" w:line="240" w:lineRule="auto"/>
              <w:jc w:val="center"/>
              <w:rPr>
                <w:rFonts w:ascii="Calibri" w:eastAsia="Times New Roman" w:hAnsi="Calibri" w:cs="Calibri"/>
                <w:color w:val="000000"/>
              </w:rPr>
            </w:pPr>
            <w:r w:rsidRPr="00127CFA">
              <w:rPr>
                <w:rFonts w:ascii="Calibri" w:eastAsia="Times New Roman" w:hAnsi="Calibri" w:cs="Calibri"/>
                <w:color w:val="000000"/>
              </w:rPr>
              <w:t>25,94%</w:t>
            </w:r>
          </w:p>
        </w:tc>
        <w:tc>
          <w:tcPr>
            <w:tcW w:w="1222"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14:paraId="088B1253" w14:textId="77777777" w:rsidR="00781E43" w:rsidRPr="00127CFA" w:rsidRDefault="00781E43" w:rsidP="001C24B1">
            <w:pPr>
              <w:spacing w:after="0" w:line="240" w:lineRule="auto"/>
              <w:jc w:val="center"/>
              <w:rPr>
                <w:rFonts w:ascii="Calibri" w:eastAsia="Times New Roman" w:hAnsi="Calibri" w:cs="Calibri"/>
                <w:color w:val="000000"/>
              </w:rPr>
            </w:pPr>
            <w:r w:rsidRPr="00127CFA">
              <w:rPr>
                <w:rFonts w:ascii="Calibri" w:eastAsia="Times New Roman" w:hAnsi="Calibri" w:cs="Calibri"/>
                <w:color w:val="000000"/>
              </w:rPr>
              <w:t>38,55%</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AA1A3" w14:textId="77777777" w:rsidR="00781E43" w:rsidRPr="00127CFA" w:rsidRDefault="00781E43" w:rsidP="001C24B1">
            <w:pPr>
              <w:spacing w:after="0" w:line="240" w:lineRule="auto"/>
              <w:jc w:val="center"/>
              <w:rPr>
                <w:rFonts w:ascii="Calibri" w:eastAsia="Times New Roman" w:hAnsi="Calibri" w:cs="Calibri"/>
                <w:color w:val="000000"/>
              </w:rPr>
            </w:pPr>
            <w:r w:rsidRPr="00127CFA">
              <w:rPr>
                <w:rFonts w:ascii="Calibri" w:eastAsia="Times New Roman" w:hAnsi="Calibri" w:cs="Calibri"/>
                <w:color w:val="000000"/>
              </w:rPr>
              <w:t>99,60%</w:t>
            </w:r>
          </w:p>
        </w:tc>
      </w:tr>
      <w:tr w:rsidR="00781E43" w:rsidRPr="00127CFA" w14:paraId="350CA861" w14:textId="77777777" w:rsidTr="001C24B1">
        <w:trPr>
          <w:trHeight w:val="600"/>
        </w:trPr>
        <w:tc>
          <w:tcPr>
            <w:tcW w:w="2620" w:type="dxa"/>
            <w:tcBorders>
              <w:top w:val="nil"/>
              <w:left w:val="single" w:sz="4" w:space="0" w:color="auto"/>
              <w:bottom w:val="single" w:sz="4" w:space="0" w:color="auto"/>
              <w:right w:val="single" w:sz="4" w:space="0" w:color="auto"/>
            </w:tcBorders>
            <w:shd w:val="clear" w:color="000000" w:fill="44546A"/>
            <w:vAlign w:val="center"/>
            <w:hideMark/>
          </w:tcPr>
          <w:p w14:paraId="20C38EC8" w14:textId="77777777" w:rsidR="00781E43" w:rsidRPr="00127CFA" w:rsidRDefault="00781E43" w:rsidP="001C24B1">
            <w:pPr>
              <w:spacing w:after="0" w:line="240" w:lineRule="auto"/>
              <w:jc w:val="center"/>
              <w:rPr>
                <w:rFonts w:ascii="Calibri" w:eastAsia="Times New Roman" w:hAnsi="Calibri" w:cs="Calibri"/>
                <w:color w:val="FFFFFF"/>
              </w:rPr>
            </w:pPr>
            <w:r w:rsidRPr="00127CFA">
              <w:rPr>
                <w:rFonts w:ascii="Calibri" w:eastAsia="Times New Roman" w:hAnsi="Calibri" w:cs="Calibri"/>
                <w:color w:val="FFFFFF"/>
              </w:rPr>
              <w:t xml:space="preserve">Contamination </w:t>
            </w:r>
            <w:proofErr w:type="spellStart"/>
            <w:r w:rsidRPr="00127CFA">
              <w:rPr>
                <w:rFonts w:ascii="Calibri" w:eastAsia="Times New Roman" w:hAnsi="Calibri" w:cs="Calibri"/>
                <w:color w:val="FFFFFF"/>
              </w:rPr>
              <w:t>initiale</w:t>
            </w:r>
            <w:proofErr w:type="spellEnd"/>
            <w:r w:rsidRPr="00127CFA">
              <w:rPr>
                <w:rFonts w:ascii="Calibri" w:eastAsia="Times New Roman" w:hAnsi="Calibri" w:cs="Calibri"/>
                <w:color w:val="FFFFFF"/>
              </w:rPr>
              <w:t xml:space="preserve">  (UFC/g)</w:t>
            </w:r>
          </w:p>
        </w:tc>
        <w:tc>
          <w:tcPr>
            <w:tcW w:w="1366" w:type="dxa"/>
            <w:tcBorders>
              <w:top w:val="single" w:sz="4" w:space="0" w:color="auto"/>
              <w:left w:val="single" w:sz="4" w:space="0" w:color="B2B2B2"/>
              <w:bottom w:val="single" w:sz="4" w:space="0" w:color="auto"/>
              <w:right w:val="single" w:sz="4" w:space="0" w:color="auto"/>
            </w:tcBorders>
            <w:shd w:val="clear" w:color="000000" w:fill="D6DCE4"/>
            <w:noWrap/>
            <w:vAlign w:val="center"/>
            <w:hideMark/>
          </w:tcPr>
          <w:p w14:paraId="09494761" w14:textId="77777777" w:rsidR="00781E43" w:rsidRPr="00127CFA" w:rsidRDefault="00781E43" w:rsidP="001C24B1">
            <w:pPr>
              <w:spacing w:after="0" w:line="240" w:lineRule="auto"/>
              <w:jc w:val="center"/>
              <w:rPr>
                <w:rFonts w:ascii="Calibri" w:eastAsia="Times New Roman" w:hAnsi="Calibri" w:cs="Calibri"/>
                <w:color w:val="000000"/>
              </w:rPr>
            </w:pPr>
            <w:r w:rsidRPr="00127CFA">
              <w:rPr>
                <w:rFonts w:ascii="Calibri" w:eastAsia="Times New Roman" w:hAnsi="Calibri" w:cs="Calibri"/>
                <w:color w:val="000000"/>
              </w:rPr>
              <w:t>0,16</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41AF8" w14:textId="77777777" w:rsidR="00781E43" w:rsidRPr="00127CFA" w:rsidRDefault="00781E43" w:rsidP="001C24B1">
            <w:pPr>
              <w:spacing w:after="0" w:line="240" w:lineRule="auto"/>
              <w:jc w:val="center"/>
              <w:rPr>
                <w:rFonts w:ascii="Calibri" w:eastAsia="Times New Roman" w:hAnsi="Calibri" w:cs="Calibri"/>
                <w:color w:val="000000"/>
              </w:rPr>
            </w:pPr>
            <w:r w:rsidRPr="00127CFA">
              <w:rPr>
                <w:rFonts w:ascii="Calibri" w:eastAsia="Times New Roman" w:hAnsi="Calibri" w:cs="Calibri"/>
                <w:color w:val="000000"/>
              </w:rPr>
              <w:t>0,22</w:t>
            </w:r>
          </w:p>
        </w:tc>
        <w:tc>
          <w:tcPr>
            <w:tcW w:w="1222"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14:paraId="5ECB87EA" w14:textId="77777777" w:rsidR="00781E43" w:rsidRPr="00127CFA" w:rsidRDefault="00781E43" w:rsidP="001C24B1">
            <w:pPr>
              <w:spacing w:after="0" w:line="240" w:lineRule="auto"/>
              <w:jc w:val="center"/>
              <w:rPr>
                <w:rFonts w:ascii="Calibri" w:eastAsia="Times New Roman" w:hAnsi="Calibri" w:cs="Calibri"/>
                <w:color w:val="000000"/>
              </w:rPr>
            </w:pPr>
            <w:r w:rsidRPr="00127CFA">
              <w:rPr>
                <w:rFonts w:ascii="Calibri" w:eastAsia="Times New Roman" w:hAnsi="Calibri" w:cs="Calibri"/>
                <w:color w:val="000000"/>
              </w:rPr>
              <w:t>0,26</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A0475" w14:textId="77777777" w:rsidR="00781E43" w:rsidRPr="00127CFA" w:rsidRDefault="00781E43" w:rsidP="001C24B1">
            <w:pPr>
              <w:spacing w:after="0" w:line="240" w:lineRule="auto"/>
              <w:jc w:val="center"/>
              <w:rPr>
                <w:rFonts w:ascii="Calibri" w:eastAsia="Times New Roman" w:hAnsi="Calibri" w:cs="Calibri"/>
                <w:color w:val="000000"/>
              </w:rPr>
            </w:pPr>
            <w:r w:rsidRPr="00127CFA">
              <w:rPr>
                <w:rFonts w:ascii="Calibri" w:eastAsia="Times New Roman" w:hAnsi="Calibri" w:cs="Calibri"/>
                <w:color w:val="000000"/>
              </w:rPr>
              <w:t>0,16</w:t>
            </w:r>
          </w:p>
        </w:tc>
        <w:tc>
          <w:tcPr>
            <w:tcW w:w="1222"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14:paraId="03F9DE4A" w14:textId="77777777" w:rsidR="00781E43" w:rsidRPr="00127CFA" w:rsidRDefault="00781E43" w:rsidP="001C24B1">
            <w:pPr>
              <w:spacing w:after="0" w:line="240" w:lineRule="auto"/>
              <w:jc w:val="center"/>
              <w:rPr>
                <w:rFonts w:ascii="Calibri" w:eastAsia="Times New Roman" w:hAnsi="Calibri" w:cs="Calibri"/>
                <w:color w:val="000000"/>
              </w:rPr>
            </w:pPr>
            <w:r w:rsidRPr="00127CFA">
              <w:rPr>
                <w:rFonts w:ascii="Calibri" w:eastAsia="Times New Roman" w:hAnsi="Calibri" w:cs="Calibri"/>
                <w:color w:val="000000"/>
              </w:rPr>
              <w:t>0,219</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171EF" w14:textId="77777777" w:rsidR="00781E43" w:rsidRPr="00127CFA" w:rsidRDefault="00781E43" w:rsidP="001C24B1">
            <w:pPr>
              <w:spacing w:after="0" w:line="240" w:lineRule="auto"/>
              <w:jc w:val="center"/>
              <w:rPr>
                <w:rFonts w:ascii="Calibri" w:eastAsia="Times New Roman" w:hAnsi="Calibri" w:cs="Calibri"/>
                <w:color w:val="000000"/>
              </w:rPr>
            </w:pPr>
            <w:r w:rsidRPr="00127CFA">
              <w:rPr>
                <w:rFonts w:ascii="Calibri" w:eastAsia="Times New Roman" w:hAnsi="Calibri" w:cs="Calibri"/>
                <w:color w:val="000000"/>
              </w:rPr>
              <w:t>0,26</w:t>
            </w:r>
          </w:p>
        </w:tc>
      </w:tr>
      <w:tr w:rsidR="00781E43" w:rsidRPr="00127CFA" w14:paraId="68A16B83" w14:textId="77777777" w:rsidTr="001C24B1">
        <w:trPr>
          <w:trHeight w:val="300"/>
        </w:trPr>
        <w:tc>
          <w:tcPr>
            <w:tcW w:w="2620" w:type="dxa"/>
            <w:tcBorders>
              <w:top w:val="nil"/>
              <w:left w:val="single" w:sz="4" w:space="0" w:color="auto"/>
              <w:bottom w:val="single" w:sz="4" w:space="0" w:color="auto"/>
              <w:right w:val="single" w:sz="4" w:space="0" w:color="auto"/>
            </w:tcBorders>
            <w:shd w:val="clear" w:color="000000" w:fill="44546A"/>
            <w:noWrap/>
            <w:vAlign w:val="center"/>
            <w:hideMark/>
          </w:tcPr>
          <w:p w14:paraId="41A460D0" w14:textId="77777777" w:rsidR="00781E43" w:rsidRPr="00127CFA" w:rsidRDefault="00781E43" w:rsidP="001C24B1">
            <w:pPr>
              <w:spacing w:after="0" w:line="240" w:lineRule="auto"/>
              <w:jc w:val="center"/>
              <w:rPr>
                <w:rFonts w:ascii="Calibri" w:eastAsia="Times New Roman" w:hAnsi="Calibri" w:cs="Calibri"/>
                <w:color w:val="FFFFFF"/>
              </w:rPr>
            </w:pPr>
            <w:proofErr w:type="spellStart"/>
            <w:r w:rsidRPr="00127CFA">
              <w:rPr>
                <w:rFonts w:ascii="Calibri" w:eastAsia="Times New Roman" w:hAnsi="Calibri" w:cs="Calibri"/>
                <w:color w:val="FFFFFF"/>
              </w:rPr>
              <w:t>Réduction</w:t>
            </w:r>
            <w:proofErr w:type="spellEnd"/>
            <w:r w:rsidRPr="00127CFA">
              <w:rPr>
                <w:rFonts w:ascii="Calibri" w:eastAsia="Times New Roman" w:hAnsi="Calibri" w:cs="Calibri"/>
                <w:color w:val="FFFFFF"/>
              </w:rPr>
              <w:t xml:space="preserve"> </w:t>
            </w:r>
            <w:proofErr w:type="spellStart"/>
            <w:r w:rsidRPr="00127CFA">
              <w:rPr>
                <w:rFonts w:ascii="Calibri" w:eastAsia="Times New Roman" w:hAnsi="Calibri" w:cs="Calibri"/>
                <w:color w:val="FFFFFF"/>
              </w:rPr>
              <w:t>décimale</w:t>
            </w:r>
            <w:proofErr w:type="spellEnd"/>
            <w:r w:rsidRPr="00127CFA">
              <w:rPr>
                <w:rFonts w:ascii="Calibri" w:eastAsia="Times New Roman" w:hAnsi="Calibri" w:cs="Calibri"/>
                <w:color w:val="FFFFFF"/>
              </w:rPr>
              <w:t xml:space="preserve"> (log)</w:t>
            </w:r>
          </w:p>
        </w:tc>
        <w:tc>
          <w:tcPr>
            <w:tcW w:w="1366" w:type="dxa"/>
            <w:tcBorders>
              <w:top w:val="single" w:sz="4" w:space="0" w:color="auto"/>
              <w:left w:val="single" w:sz="4" w:space="0" w:color="B2B2B2"/>
              <w:bottom w:val="single" w:sz="4" w:space="0" w:color="auto"/>
              <w:right w:val="single" w:sz="4" w:space="0" w:color="auto"/>
            </w:tcBorders>
            <w:shd w:val="clear" w:color="000000" w:fill="D6DCE4"/>
            <w:noWrap/>
            <w:vAlign w:val="center"/>
            <w:hideMark/>
          </w:tcPr>
          <w:p w14:paraId="5A22E1A7" w14:textId="77777777" w:rsidR="00781E43" w:rsidRPr="00127CFA" w:rsidRDefault="00781E43" w:rsidP="001C24B1">
            <w:pPr>
              <w:spacing w:after="0" w:line="240" w:lineRule="auto"/>
              <w:jc w:val="center"/>
              <w:rPr>
                <w:rFonts w:ascii="Calibri" w:eastAsia="Times New Roman" w:hAnsi="Calibri" w:cs="Calibri"/>
                <w:color w:val="000000"/>
              </w:rPr>
            </w:pPr>
            <w:r w:rsidRPr="00127CFA">
              <w:rPr>
                <w:rFonts w:ascii="Calibri" w:eastAsia="Times New Roman" w:hAnsi="Calibri" w:cs="Calibri"/>
                <w:color w:val="000000"/>
              </w:rPr>
              <w:t>7</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7B88F" w14:textId="77777777" w:rsidR="00781E43" w:rsidRPr="00127CFA" w:rsidRDefault="00781E43" w:rsidP="001C24B1">
            <w:pPr>
              <w:spacing w:after="0" w:line="240" w:lineRule="auto"/>
              <w:jc w:val="center"/>
              <w:rPr>
                <w:rFonts w:ascii="Calibri" w:eastAsia="Times New Roman" w:hAnsi="Calibri" w:cs="Calibri"/>
                <w:color w:val="000000"/>
              </w:rPr>
            </w:pPr>
            <w:r w:rsidRPr="00127CFA">
              <w:rPr>
                <w:rFonts w:ascii="Calibri" w:eastAsia="Times New Roman" w:hAnsi="Calibri" w:cs="Calibri"/>
                <w:color w:val="000000"/>
              </w:rPr>
              <w:t>7</w:t>
            </w:r>
          </w:p>
        </w:tc>
        <w:tc>
          <w:tcPr>
            <w:tcW w:w="1222"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14:paraId="7FB00735" w14:textId="77777777" w:rsidR="00781E43" w:rsidRPr="00127CFA" w:rsidRDefault="00781E43" w:rsidP="001C24B1">
            <w:pPr>
              <w:spacing w:after="0" w:line="240" w:lineRule="auto"/>
              <w:jc w:val="center"/>
              <w:rPr>
                <w:rFonts w:ascii="Calibri" w:eastAsia="Times New Roman" w:hAnsi="Calibri" w:cs="Calibri"/>
                <w:color w:val="000000"/>
              </w:rPr>
            </w:pPr>
            <w:r w:rsidRPr="00127CFA">
              <w:rPr>
                <w:rFonts w:ascii="Calibri" w:eastAsia="Times New Roman" w:hAnsi="Calibri" w:cs="Calibri"/>
                <w:color w:val="000000"/>
              </w:rPr>
              <w:t>7</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1847A" w14:textId="77777777" w:rsidR="00781E43" w:rsidRPr="00127CFA" w:rsidRDefault="00781E43" w:rsidP="001C24B1">
            <w:pPr>
              <w:spacing w:after="0" w:line="240" w:lineRule="auto"/>
              <w:jc w:val="center"/>
              <w:rPr>
                <w:rFonts w:ascii="Calibri" w:eastAsia="Times New Roman" w:hAnsi="Calibri" w:cs="Calibri"/>
                <w:color w:val="000000"/>
              </w:rPr>
            </w:pPr>
            <w:r w:rsidRPr="00127CFA">
              <w:rPr>
                <w:rFonts w:ascii="Calibri" w:eastAsia="Times New Roman" w:hAnsi="Calibri" w:cs="Calibri"/>
                <w:color w:val="000000"/>
              </w:rPr>
              <w:t>19</w:t>
            </w:r>
          </w:p>
        </w:tc>
        <w:tc>
          <w:tcPr>
            <w:tcW w:w="1222"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14:paraId="7E13F87C" w14:textId="77777777" w:rsidR="00781E43" w:rsidRPr="00127CFA" w:rsidRDefault="00781E43" w:rsidP="001C24B1">
            <w:pPr>
              <w:spacing w:after="0" w:line="240" w:lineRule="auto"/>
              <w:jc w:val="center"/>
              <w:rPr>
                <w:rFonts w:ascii="Calibri" w:eastAsia="Times New Roman" w:hAnsi="Calibri" w:cs="Calibri"/>
                <w:color w:val="000000"/>
              </w:rPr>
            </w:pPr>
            <w:r w:rsidRPr="00127CFA">
              <w:rPr>
                <w:rFonts w:ascii="Calibri" w:eastAsia="Times New Roman" w:hAnsi="Calibri" w:cs="Calibri"/>
                <w:color w:val="000000"/>
              </w:rPr>
              <w:t>19</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0A7C7" w14:textId="77777777" w:rsidR="00781E43" w:rsidRPr="00127CFA" w:rsidRDefault="00781E43" w:rsidP="001C24B1">
            <w:pPr>
              <w:spacing w:after="0" w:line="240" w:lineRule="auto"/>
              <w:jc w:val="center"/>
              <w:rPr>
                <w:rFonts w:ascii="Calibri" w:eastAsia="Times New Roman" w:hAnsi="Calibri" w:cs="Calibri"/>
                <w:color w:val="000000"/>
              </w:rPr>
            </w:pPr>
            <w:r w:rsidRPr="00127CFA">
              <w:rPr>
                <w:rFonts w:ascii="Calibri" w:eastAsia="Times New Roman" w:hAnsi="Calibri" w:cs="Calibri"/>
                <w:color w:val="000000"/>
              </w:rPr>
              <w:t>19</w:t>
            </w:r>
          </w:p>
        </w:tc>
      </w:tr>
      <w:tr w:rsidR="00781E43" w:rsidRPr="00127CFA" w14:paraId="289049B0" w14:textId="77777777" w:rsidTr="001C24B1">
        <w:trPr>
          <w:trHeight w:val="870"/>
        </w:trPr>
        <w:tc>
          <w:tcPr>
            <w:tcW w:w="2620" w:type="dxa"/>
            <w:tcBorders>
              <w:top w:val="nil"/>
              <w:left w:val="single" w:sz="4" w:space="0" w:color="auto"/>
              <w:bottom w:val="single" w:sz="4" w:space="0" w:color="auto"/>
              <w:right w:val="single" w:sz="4" w:space="0" w:color="auto"/>
            </w:tcBorders>
            <w:shd w:val="clear" w:color="000000" w:fill="44546A"/>
            <w:vAlign w:val="center"/>
            <w:hideMark/>
          </w:tcPr>
          <w:p w14:paraId="13A661DA" w14:textId="77777777" w:rsidR="00781E43" w:rsidRPr="00127CFA" w:rsidRDefault="00781E43" w:rsidP="001C24B1">
            <w:pPr>
              <w:spacing w:after="0" w:line="240" w:lineRule="auto"/>
              <w:jc w:val="center"/>
              <w:rPr>
                <w:rFonts w:ascii="Calibri" w:eastAsia="Times New Roman" w:hAnsi="Calibri" w:cs="Calibri"/>
                <w:color w:val="FFFFFF"/>
                <w:lang w:val="fr-FR"/>
              </w:rPr>
            </w:pPr>
            <w:r w:rsidRPr="00127CFA">
              <w:rPr>
                <w:rFonts w:ascii="Calibri" w:eastAsia="Times New Roman" w:hAnsi="Calibri" w:cs="Calibri"/>
                <w:color w:val="FFFFFF"/>
                <w:lang w:val="fr-FR"/>
              </w:rPr>
              <w:t>Concentration après traitement thermique (UFC/g)</w:t>
            </w:r>
          </w:p>
        </w:tc>
        <w:tc>
          <w:tcPr>
            <w:tcW w:w="1366" w:type="dxa"/>
            <w:tcBorders>
              <w:top w:val="single" w:sz="4" w:space="0" w:color="auto"/>
              <w:left w:val="single" w:sz="4" w:space="0" w:color="7F7F7F"/>
              <w:bottom w:val="single" w:sz="4" w:space="0" w:color="auto"/>
              <w:right w:val="single" w:sz="4" w:space="0" w:color="auto"/>
            </w:tcBorders>
            <w:shd w:val="clear" w:color="000000" w:fill="D6DCE4"/>
            <w:noWrap/>
            <w:vAlign w:val="center"/>
            <w:hideMark/>
          </w:tcPr>
          <w:p w14:paraId="710492D4" w14:textId="77777777" w:rsidR="00781E43" w:rsidRPr="00127CFA" w:rsidRDefault="00781E43" w:rsidP="001C24B1">
            <w:pPr>
              <w:spacing w:after="0" w:line="240" w:lineRule="auto"/>
              <w:jc w:val="center"/>
              <w:rPr>
                <w:rFonts w:ascii="Calibri" w:eastAsia="Times New Roman" w:hAnsi="Calibri" w:cs="Calibri"/>
                <w:color w:val="000000"/>
              </w:rPr>
            </w:pPr>
            <w:r w:rsidRPr="00127CFA">
              <w:rPr>
                <w:rFonts w:ascii="Calibri" w:eastAsia="Times New Roman" w:hAnsi="Calibri" w:cs="Calibri"/>
                <w:color w:val="000000"/>
              </w:rPr>
              <w:t>1,58E-08</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81B66A" w14:textId="77777777" w:rsidR="00781E43" w:rsidRPr="00127CFA" w:rsidRDefault="00781E43" w:rsidP="001C24B1">
            <w:pPr>
              <w:spacing w:after="0" w:line="240" w:lineRule="auto"/>
              <w:jc w:val="center"/>
              <w:rPr>
                <w:rFonts w:ascii="Calibri" w:eastAsia="Times New Roman" w:hAnsi="Calibri" w:cs="Calibri"/>
                <w:color w:val="000000"/>
              </w:rPr>
            </w:pPr>
            <w:r w:rsidRPr="00127CFA">
              <w:rPr>
                <w:rFonts w:ascii="Calibri" w:eastAsia="Times New Roman" w:hAnsi="Calibri" w:cs="Calibri"/>
                <w:color w:val="000000"/>
              </w:rPr>
              <w:t>2,19E-08</w:t>
            </w:r>
          </w:p>
        </w:tc>
        <w:tc>
          <w:tcPr>
            <w:tcW w:w="1222"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14:paraId="263FF3D3" w14:textId="77777777" w:rsidR="00781E43" w:rsidRPr="00127CFA" w:rsidRDefault="00781E43" w:rsidP="001C24B1">
            <w:pPr>
              <w:spacing w:after="0" w:line="240" w:lineRule="auto"/>
              <w:jc w:val="center"/>
              <w:rPr>
                <w:rFonts w:ascii="Calibri" w:eastAsia="Times New Roman" w:hAnsi="Calibri" w:cs="Calibri"/>
                <w:color w:val="000000"/>
              </w:rPr>
            </w:pPr>
            <w:r w:rsidRPr="00127CFA">
              <w:rPr>
                <w:rFonts w:ascii="Calibri" w:eastAsia="Times New Roman" w:hAnsi="Calibri" w:cs="Calibri"/>
                <w:color w:val="000000"/>
              </w:rPr>
              <w:t>2,57E-08</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9AE08" w14:textId="77777777" w:rsidR="00781E43" w:rsidRPr="00127CFA" w:rsidRDefault="00781E43" w:rsidP="001C24B1">
            <w:pPr>
              <w:spacing w:after="0" w:line="240" w:lineRule="auto"/>
              <w:jc w:val="center"/>
              <w:rPr>
                <w:rFonts w:ascii="Calibri" w:eastAsia="Times New Roman" w:hAnsi="Calibri" w:cs="Calibri"/>
                <w:color w:val="000000"/>
              </w:rPr>
            </w:pPr>
            <w:r w:rsidRPr="00127CFA">
              <w:rPr>
                <w:rFonts w:ascii="Calibri" w:eastAsia="Times New Roman" w:hAnsi="Calibri" w:cs="Calibri"/>
                <w:color w:val="000000"/>
              </w:rPr>
              <w:t>1,58E-20</w:t>
            </w:r>
          </w:p>
        </w:tc>
        <w:tc>
          <w:tcPr>
            <w:tcW w:w="1222"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14:paraId="1D165495" w14:textId="77777777" w:rsidR="00781E43" w:rsidRPr="00127CFA" w:rsidRDefault="00781E43" w:rsidP="001C24B1">
            <w:pPr>
              <w:spacing w:after="0" w:line="240" w:lineRule="auto"/>
              <w:jc w:val="center"/>
              <w:rPr>
                <w:rFonts w:ascii="Calibri" w:eastAsia="Times New Roman" w:hAnsi="Calibri" w:cs="Calibri"/>
                <w:color w:val="000000"/>
              </w:rPr>
            </w:pPr>
            <w:r w:rsidRPr="00127CFA">
              <w:rPr>
                <w:rFonts w:ascii="Calibri" w:eastAsia="Times New Roman" w:hAnsi="Calibri" w:cs="Calibri"/>
                <w:color w:val="000000"/>
              </w:rPr>
              <w:t>2,19E-20</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78C5A" w14:textId="77777777" w:rsidR="00781E43" w:rsidRPr="00127CFA" w:rsidRDefault="00781E43" w:rsidP="001C24B1">
            <w:pPr>
              <w:spacing w:after="0" w:line="240" w:lineRule="auto"/>
              <w:jc w:val="center"/>
              <w:rPr>
                <w:rFonts w:ascii="Calibri" w:eastAsia="Times New Roman" w:hAnsi="Calibri" w:cs="Calibri"/>
                <w:color w:val="000000"/>
              </w:rPr>
            </w:pPr>
            <w:r w:rsidRPr="00127CFA">
              <w:rPr>
                <w:rFonts w:ascii="Calibri" w:eastAsia="Times New Roman" w:hAnsi="Calibri" w:cs="Calibri"/>
                <w:color w:val="000000"/>
              </w:rPr>
              <w:t>2,57E-20</w:t>
            </w:r>
          </w:p>
        </w:tc>
      </w:tr>
      <w:tr w:rsidR="00781E43" w:rsidRPr="00127CFA" w14:paraId="2C20841D" w14:textId="77777777" w:rsidTr="001C24B1">
        <w:trPr>
          <w:trHeight w:val="600"/>
        </w:trPr>
        <w:tc>
          <w:tcPr>
            <w:tcW w:w="2620" w:type="dxa"/>
            <w:tcBorders>
              <w:top w:val="nil"/>
              <w:left w:val="single" w:sz="4" w:space="0" w:color="auto"/>
              <w:bottom w:val="single" w:sz="4" w:space="0" w:color="auto"/>
              <w:right w:val="single" w:sz="4" w:space="0" w:color="auto"/>
            </w:tcBorders>
            <w:shd w:val="clear" w:color="000000" w:fill="44546A"/>
            <w:vAlign w:val="center"/>
            <w:hideMark/>
          </w:tcPr>
          <w:p w14:paraId="4267BB7B" w14:textId="77777777" w:rsidR="00781E43" w:rsidRPr="00127CFA" w:rsidRDefault="00781E43" w:rsidP="001C24B1">
            <w:pPr>
              <w:spacing w:after="0" w:line="240" w:lineRule="auto"/>
              <w:jc w:val="center"/>
              <w:rPr>
                <w:rFonts w:ascii="Calibri" w:eastAsia="Times New Roman" w:hAnsi="Calibri" w:cs="Calibri"/>
                <w:color w:val="FFFFFF"/>
              </w:rPr>
            </w:pPr>
            <w:proofErr w:type="spellStart"/>
            <w:r w:rsidRPr="00127CFA">
              <w:rPr>
                <w:rFonts w:ascii="Calibri" w:eastAsia="Times New Roman" w:hAnsi="Calibri" w:cs="Calibri"/>
                <w:color w:val="FFFFFF"/>
              </w:rPr>
              <w:t>Probabilité</w:t>
            </w:r>
            <w:proofErr w:type="spellEnd"/>
            <w:r w:rsidRPr="00127CFA">
              <w:rPr>
                <w:rFonts w:ascii="Calibri" w:eastAsia="Times New Roman" w:hAnsi="Calibri" w:cs="Calibri"/>
                <w:color w:val="FFFFFF"/>
              </w:rPr>
              <w:t xml:space="preserve"> </w:t>
            </w:r>
            <w:proofErr w:type="spellStart"/>
            <w:r w:rsidRPr="00127CFA">
              <w:rPr>
                <w:rFonts w:ascii="Calibri" w:eastAsia="Times New Roman" w:hAnsi="Calibri" w:cs="Calibri"/>
                <w:color w:val="FFFFFF"/>
              </w:rPr>
              <w:t>d'avoir</w:t>
            </w:r>
            <w:proofErr w:type="spellEnd"/>
            <w:r w:rsidRPr="00127CFA">
              <w:rPr>
                <w:rFonts w:ascii="Calibri" w:eastAsia="Times New Roman" w:hAnsi="Calibri" w:cs="Calibri"/>
                <w:color w:val="FFFFFF"/>
              </w:rPr>
              <w:t xml:space="preserve"> un </w:t>
            </w:r>
            <w:proofErr w:type="spellStart"/>
            <w:r w:rsidRPr="00127CFA">
              <w:rPr>
                <w:rFonts w:ascii="Calibri" w:eastAsia="Times New Roman" w:hAnsi="Calibri" w:cs="Calibri"/>
                <w:color w:val="FFFFFF"/>
              </w:rPr>
              <w:t>positif</w:t>
            </w:r>
            <w:proofErr w:type="spellEnd"/>
          </w:p>
        </w:tc>
        <w:tc>
          <w:tcPr>
            <w:tcW w:w="1366" w:type="dxa"/>
            <w:tcBorders>
              <w:top w:val="single" w:sz="4" w:space="0" w:color="auto"/>
              <w:left w:val="single" w:sz="4" w:space="0" w:color="7F7F7F"/>
              <w:bottom w:val="single" w:sz="4" w:space="0" w:color="auto"/>
              <w:right w:val="single" w:sz="4" w:space="0" w:color="auto"/>
            </w:tcBorders>
            <w:shd w:val="clear" w:color="000000" w:fill="D6DCE4"/>
            <w:vAlign w:val="center"/>
            <w:hideMark/>
          </w:tcPr>
          <w:p w14:paraId="20902FA8" w14:textId="77777777" w:rsidR="00781E43" w:rsidRPr="00127CFA" w:rsidRDefault="00781E43" w:rsidP="001C24B1">
            <w:pPr>
              <w:spacing w:after="0" w:line="240" w:lineRule="auto"/>
              <w:jc w:val="center"/>
              <w:rPr>
                <w:rFonts w:ascii="Calibri" w:eastAsia="Times New Roman" w:hAnsi="Calibri" w:cs="Calibri"/>
                <w:b/>
                <w:bCs/>
                <w:color w:val="000000"/>
              </w:rPr>
            </w:pPr>
            <w:r w:rsidRPr="00127CFA">
              <w:rPr>
                <w:rFonts w:ascii="Calibri" w:eastAsia="Times New Roman" w:hAnsi="Calibri" w:cs="Calibri"/>
                <w:b/>
                <w:bCs/>
                <w:color w:val="000000"/>
              </w:rPr>
              <w:t>0,000041%</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10EEE" w14:textId="77777777" w:rsidR="00781E43" w:rsidRPr="00127CFA" w:rsidRDefault="00781E43" w:rsidP="001C24B1">
            <w:pPr>
              <w:spacing w:after="0" w:line="240" w:lineRule="auto"/>
              <w:jc w:val="center"/>
              <w:rPr>
                <w:rFonts w:ascii="Calibri" w:eastAsia="Times New Roman" w:hAnsi="Calibri" w:cs="Calibri"/>
                <w:b/>
                <w:bCs/>
                <w:color w:val="000000"/>
              </w:rPr>
            </w:pPr>
            <w:r w:rsidRPr="00127CFA">
              <w:rPr>
                <w:rFonts w:ascii="Calibri" w:eastAsia="Times New Roman" w:hAnsi="Calibri" w:cs="Calibri"/>
                <w:b/>
                <w:bCs/>
                <w:color w:val="000000"/>
              </w:rPr>
              <w:t>0,000084%</w:t>
            </w:r>
          </w:p>
        </w:tc>
        <w:tc>
          <w:tcPr>
            <w:tcW w:w="1222"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3026A491" w14:textId="77777777" w:rsidR="00781E43" w:rsidRPr="00127CFA" w:rsidRDefault="00781E43" w:rsidP="001C24B1">
            <w:pPr>
              <w:spacing w:after="0" w:line="240" w:lineRule="auto"/>
              <w:jc w:val="center"/>
              <w:rPr>
                <w:rFonts w:ascii="Calibri" w:eastAsia="Times New Roman" w:hAnsi="Calibri" w:cs="Calibri"/>
                <w:b/>
                <w:bCs/>
                <w:color w:val="000000"/>
              </w:rPr>
            </w:pPr>
            <w:r w:rsidRPr="00127CFA">
              <w:rPr>
                <w:rFonts w:ascii="Calibri" w:eastAsia="Times New Roman" w:hAnsi="Calibri" w:cs="Calibri"/>
                <w:b/>
                <w:bCs/>
                <w:color w:val="000000"/>
              </w:rPr>
              <w:t>0,000256%</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41BED" w14:textId="77777777" w:rsidR="00781E43" w:rsidRPr="00127CFA" w:rsidRDefault="00781E43" w:rsidP="001C24B1">
            <w:pPr>
              <w:spacing w:after="0" w:line="240" w:lineRule="auto"/>
              <w:jc w:val="center"/>
              <w:rPr>
                <w:rFonts w:ascii="Calibri" w:eastAsia="Times New Roman" w:hAnsi="Calibri" w:cs="Calibri"/>
                <w:b/>
                <w:bCs/>
                <w:color w:val="000000"/>
              </w:rPr>
            </w:pPr>
            <w:r w:rsidRPr="00127CFA">
              <w:rPr>
                <w:rFonts w:ascii="Calibri" w:eastAsia="Times New Roman" w:hAnsi="Calibri" w:cs="Calibri"/>
                <w:b/>
                <w:bCs/>
                <w:color w:val="000000"/>
              </w:rPr>
              <w:t>0,000000%</w:t>
            </w:r>
          </w:p>
        </w:tc>
        <w:tc>
          <w:tcPr>
            <w:tcW w:w="1222"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4830375A" w14:textId="77777777" w:rsidR="00781E43" w:rsidRPr="00127CFA" w:rsidRDefault="00781E43" w:rsidP="001C24B1">
            <w:pPr>
              <w:spacing w:after="0" w:line="240" w:lineRule="auto"/>
              <w:jc w:val="center"/>
              <w:rPr>
                <w:rFonts w:ascii="Calibri" w:eastAsia="Times New Roman" w:hAnsi="Calibri" w:cs="Calibri"/>
                <w:b/>
                <w:bCs/>
                <w:color w:val="000000"/>
              </w:rPr>
            </w:pPr>
            <w:r w:rsidRPr="00127CFA">
              <w:rPr>
                <w:rFonts w:ascii="Calibri" w:eastAsia="Times New Roman" w:hAnsi="Calibri" w:cs="Calibri"/>
                <w:b/>
                <w:bCs/>
                <w:color w:val="000000"/>
              </w:rPr>
              <w:t>0,000000%</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852E1" w14:textId="77777777" w:rsidR="00781E43" w:rsidRPr="00127CFA" w:rsidRDefault="00781E43" w:rsidP="001C24B1">
            <w:pPr>
              <w:spacing w:after="0" w:line="240" w:lineRule="auto"/>
              <w:jc w:val="center"/>
              <w:rPr>
                <w:rFonts w:ascii="Calibri" w:eastAsia="Times New Roman" w:hAnsi="Calibri" w:cs="Calibri"/>
                <w:b/>
                <w:bCs/>
                <w:color w:val="000000"/>
              </w:rPr>
            </w:pPr>
            <w:r w:rsidRPr="00127CFA">
              <w:rPr>
                <w:rFonts w:ascii="Calibri" w:eastAsia="Times New Roman" w:hAnsi="Calibri" w:cs="Calibri"/>
                <w:b/>
                <w:bCs/>
                <w:color w:val="000000"/>
              </w:rPr>
              <w:t>0,000000%</w:t>
            </w:r>
          </w:p>
        </w:tc>
      </w:tr>
      <w:tr w:rsidR="00781E43" w:rsidRPr="00127CFA" w14:paraId="4B3B62F1" w14:textId="77777777" w:rsidTr="001C24B1">
        <w:trPr>
          <w:trHeight w:val="300"/>
        </w:trPr>
        <w:tc>
          <w:tcPr>
            <w:tcW w:w="2620" w:type="dxa"/>
            <w:tcBorders>
              <w:top w:val="nil"/>
              <w:left w:val="single" w:sz="4" w:space="0" w:color="auto"/>
              <w:bottom w:val="single" w:sz="4" w:space="0" w:color="auto"/>
              <w:right w:val="single" w:sz="4" w:space="0" w:color="auto"/>
            </w:tcBorders>
            <w:shd w:val="clear" w:color="000000" w:fill="44546A"/>
            <w:vAlign w:val="center"/>
            <w:hideMark/>
          </w:tcPr>
          <w:p w14:paraId="76792878" w14:textId="77777777" w:rsidR="00781E43" w:rsidRPr="00127CFA" w:rsidRDefault="00781E43" w:rsidP="001C24B1">
            <w:pPr>
              <w:spacing w:after="0" w:line="240" w:lineRule="auto"/>
              <w:jc w:val="center"/>
              <w:rPr>
                <w:rFonts w:ascii="Calibri" w:eastAsia="Times New Roman" w:hAnsi="Calibri" w:cs="Calibri"/>
                <w:color w:val="FFFFFF"/>
              </w:rPr>
            </w:pPr>
            <w:r w:rsidRPr="00127CFA">
              <w:rPr>
                <w:rFonts w:ascii="Calibri" w:eastAsia="Times New Roman" w:hAnsi="Calibri" w:cs="Calibri"/>
                <w:color w:val="FFFFFF"/>
              </w:rPr>
              <w:t>Proportion = 1 portion sur</w:t>
            </w:r>
          </w:p>
        </w:tc>
        <w:tc>
          <w:tcPr>
            <w:tcW w:w="1366" w:type="dxa"/>
            <w:tcBorders>
              <w:top w:val="single" w:sz="4" w:space="0" w:color="auto"/>
              <w:left w:val="single" w:sz="4" w:space="0" w:color="7F7F7F"/>
              <w:bottom w:val="single" w:sz="4" w:space="0" w:color="auto"/>
              <w:right w:val="single" w:sz="4" w:space="0" w:color="auto"/>
            </w:tcBorders>
            <w:shd w:val="clear" w:color="000000" w:fill="D6DCE4"/>
            <w:noWrap/>
            <w:vAlign w:val="center"/>
            <w:hideMark/>
          </w:tcPr>
          <w:p w14:paraId="21127EEE" w14:textId="77777777" w:rsidR="00781E43" w:rsidRPr="00127CFA" w:rsidRDefault="00781E43" w:rsidP="001C24B1">
            <w:pPr>
              <w:spacing w:after="0" w:line="240" w:lineRule="auto"/>
              <w:jc w:val="center"/>
              <w:rPr>
                <w:rFonts w:ascii="Calibri" w:eastAsia="Times New Roman" w:hAnsi="Calibri" w:cs="Calibri"/>
                <w:b/>
                <w:bCs/>
                <w:color w:val="000000"/>
              </w:rPr>
            </w:pPr>
            <w:r w:rsidRPr="00127CFA">
              <w:rPr>
                <w:rFonts w:ascii="Calibri" w:eastAsia="Times New Roman" w:hAnsi="Calibri" w:cs="Calibri"/>
                <w:b/>
                <w:bCs/>
                <w:color w:val="000000"/>
              </w:rPr>
              <w:t>2432374</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C2356" w14:textId="77777777" w:rsidR="00781E43" w:rsidRPr="00127CFA" w:rsidRDefault="00781E43" w:rsidP="001C24B1">
            <w:pPr>
              <w:spacing w:after="0" w:line="240" w:lineRule="auto"/>
              <w:jc w:val="center"/>
              <w:rPr>
                <w:rFonts w:ascii="Calibri" w:eastAsia="Times New Roman" w:hAnsi="Calibri" w:cs="Calibri"/>
                <w:b/>
                <w:bCs/>
                <w:color w:val="000000"/>
              </w:rPr>
            </w:pPr>
            <w:r w:rsidRPr="00127CFA">
              <w:rPr>
                <w:rFonts w:ascii="Calibri" w:eastAsia="Times New Roman" w:hAnsi="Calibri" w:cs="Calibri"/>
                <w:b/>
                <w:bCs/>
                <w:color w:val="000000"/>
              </w:rPr>
              <w:t>1184492</w:t>
            </w:r>
          </w:p>
        </w:tc>
        <w:tc>
          <w:tcPr>
            <w:tcW w:w="1222"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14:paraId="4A0480E5" w14:textId="77777777" w:rsidR="00781E43" w:rsidRPr="00127CFA" w:rsidRDefault="00781E43" w:rsidP="001C24B1">
            <w:pPr>
              <w:spacing w:after="0" w:line="240" w:lineRule="auto"/>
              <w:jc w:val="center"/>
              <w:rPr>
                <w:rFonts w:ascii="Calibri" w:eastAsia="Times New Roman" w:hAnsi="Calibri" w:cs="Calibri"/>
                <w:b/>
                <w:bCs/>
                <w:color w:val="000000"/>
              </w:rPr>
            </w:pPr>
            <w:r w:rsidRPr="00127CFA">
              <w:rPr>
                <w:rFonts w:ascii="Calibri" w:eastAsia="Times New Roman" w:hAnsi="Calibri" w:cs="Calibri"/>
                <w:b/>
                <w:bCs/>
                <w:color w:val="000000"/>
              </w:rPr>
              <w:t>390668</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1A530" w14:textId="77777777" w:rsidR="00781E43" w:rsidRPr="00127CFA" w:rsidRDefault="00781E43" w:rsidP="001C24B1">
            <w:pPr>
              <w:spacing w:after="0" w:line="240" w:lineRule="auto"/>
              <w:jc w:val="center"/>
              <w:rPr>
                <w:rFonts w:ascii="Calibri" w:eastAsia="Times New Roman" w:hAnsi="Calibri" w:cs="Calibri"/>
                <w:b/>
                <w:bCs/>
                <w:color w:val="000000"/>
              </w:rPr>
            </w:pPr>
            <w:r w:rsidRPr="00127CFA">
              <w:rPr>
                <w:rFonts w:ascii="Calibri" w:eastAsia="Times New Roman" w:hAnsi="Calibri" w:cs="Calibri"/>
                <w:b/>
                <w:bCs/>
                <w:color w:val="000000"/>
              </w:rPr>
              <w:t>/</w:t>
            </w:r>
          </w:p>
        </w:tc>
        <w:tc>
          <w:tcPr>
            <w:tcW w:w="1222"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14:paraId="6ABAEDAA" w14:textId="77777777" w:rsidR="00781E43" w:rsidRPr="00127CFA" w:rsidRDefault="00781E43" w:rsidP="001C24B1">
            <w:pPr>
              <w:spacing w:after="0" w:line="240" w:lineRule="auto"/>
              <w:jc w:val="center"/>
              <w:rPr>
                <w:rFonts w:ascii="Calibri" w:eastAsia="Times New Roman" w:hAnsi="Calibri" w:cs="Calibri"/>
                <w:b/>
                <w:bCs/>
                <w:color w:val="000000"/>
              </w:rPr>
            </w:pPr>
            <w:r w:rsidRPr="00127CFA">
              <w:rPr>
                <w:rFonts w:ascii="Calibri" w:eastAsia="Times New Roman" w:hAnsi="Calibri" w:cs="Calibri"/>
                <w:b/>
                <w:bCs/>
                <w:color w:val="000000"/>
              </w:rPr>
              <w:t>/</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C7AB0" w14:textId="77777777" w:rsidR="00781E43" w:rsidRPr="00127CFA" w:rsidRDefault="00781E43" w:rsidP="001C24B1">
            <w:pPr>
              <w:spacing w:after="0" w:line="240" w:lineRule="auto"/>
              <w:jc w:val="center"/>
              <w:rPr>
                <w:rFonts w:ascii="Calibri" w:eastAsia="Times New Roman" w:hAnsi="Calibri" w:cs="Calibri"/>
                <w:b/>
                <w:bCs/>
                <w:color w:val="000000"/>
              </w:rPr>
            </w:pPr>
            <w:r w:rsidRPr="00127CFA">
              <w:rPr>
                <w:rFonts w:ascii="Calibri" w:eastAsia="Times New Roman" w:hAnsi="Calibri" w:cs="Calibri"/>
                <w:b/>
                <w:bCs/>
                <w:color w:val="000000"/>
              </w:rPr>
              <w:t>/</w:t>
            </w:r>
          </w:p>
        </w:tc>
      </w:tr>
    </w:tbl>
    <w:p w14:paraId="404F8973" w14:textId="77777777" w:rsidR="00781E43" w:rsidRDefault="00781E43" w:rsidP="00781E43">
      <w:pPr>
        <w:rPr>
          <w:lang w:val="fr-FR"/>
        </w:rPr>
      </w:pPr>
    </w:p>
    <w:p w14:paraId="2CC556C6" w14:textId="77777777" w:rsidR="00781E43" w:rsidRDefault="00781E43" w:rsidP="00317DEA">
      <w:pPr>
        <w:rPr>
          <w:lang w:val="fr-FR"/>
        </w:rPr>
      </w:pPr>
    </w:p>
    <w:p w14:paraId="04A998A1" w14:textId="5592BDDD" w:rsidR="00317DEA" w:rsidRDefault="00C53795" w:rsidP="00317DEA">
      <w:pPr>
        <w:rPr>
          <w:lang w:val="fr-FR"/>
        </w:rPr>
      </w:pPr>
      <w:r>
        <w:rPr>
          <w:lang w:val="fr-FR"/>
        </w:rPr>
        <w:t xml:space="preserve">Des feuilles de calculs </w:t>
      </w:r>
      <w:r w:rsidR="00BE33FE">
        <w:rPr>
          <w:lang w:val="fr-FR"/>
        </w:rPr>
        <w:t>sont</w:t>
      </w:r>
      <w:r>
        <w:rPr>
          <w:lang w:val="fr-FR"/>
        </w:rPr>
        <w:t xml:space="preserve"> mis</w:t>
      </w:r>
      <w:r w:rsidR="00BE33FE">
        <w:rPr>
          <w:lang w:val="fr-FR"/>
        </w:rPr>
        <w:t>es</w:t>
      </w:r>
      <w:r>
        <w:rPr>
          <w:lang w:val="fr-FR"/>
        </w:rPr>
        <w:t xml:space="preserve"> à disposition des partenaires afin d’effectuer les calculs selon les différentes approches.</w:t>
      </w:r>
    </w:p>
    <w:p w14:paraId="58F3020E" w14:textId="45560644" w:rsidR="00AE66F1" w:rsidRDefault="000A78E1" w:rsidP="00317DEA">
      <w:pPr>
        <w:rPr>
          <w:lang w:val="fr-FR"/>
        </w:rPr>
      </w:pPr>
      <w:r>
        <w:rPr>
          <w:lang w:val="fr-FR"/>
        </w:rPr>
        <w:t>De plus, une synthèse de la démarche permettant d’estimer la probabilité d’avoir un échantillon positif en fonction du traitement thermique app</w:t>
      </w:r>
      <w:r w:rsidR="00017CF9">
        <w:rPr>
          <w:lang w:val="fr-FR"/>
        </w:rPr>
        <w:t>liqué est disponible annexe II.</w:t>
      </w:r>
    </w:p>
    <w:p w14:paraId="5FB0F7FF" w14:textId="33032722" w:rsidR="003E7612" w:rsidRDefault="003E7612" w:rsidP="003E7612">
      <w:pPr>
        <w:pStyle w:val="Titre2"/>
        <w:rPr>
          <w:lang w:val="fr-FR"/>
        </w:rPr>
      </w:pPr>
      <w:bookmarkStart w:id="32" w:name="_Toc182928649"/>
      <w:r w:rsidRPr="003E7612">
        <w:rPr>
          <w:color w:val="1F4E79" w:themeColor="accent1" w:themeShade="80"/>
          <w:lang w:val="fr-FR"/>
        </w:rPr>
        <w:t>II.5 Evaluation de l’impact du traitement thermique sur d’autres microorganismes</w:t>
      </w:r>
      <w:bookmarkEnd w:id="32"/>
    </w:p>
    <w:p w14:paraId="1B011600" w14:textId="77777777" w:rsidR="003E7612" w:rsidRPr="003E7612" w:rsidRDefault="003E7612" w:rsidP="003E7612">
      <w:pPr>
        <w:rPr>
          <w:lang w:val="fr-FR"/>
        </w:rPr>
      </w:pPr>
    </w:p>
    <w:p w14:paraId="103B49C7" w14:textId="5C289AF6" w:rsidR="00017CF9" w:rsidRPr="00017CF9" w:rsidRDefault="00017CF9" w:rsidP="00317DEA">
      <w:pPr>
        <w:rPr>
          <w:color w:val="1F4E79" w:themeColor="accent1" w:themeShade="80"/>
          <w:lang w:val="fr-FR"/>
        </w:rPr>
      </w:pPr>
      <w:r w:rsidRPr="00017CF9">
        <w:rPr>
          <w:color w:val="1F4E79" w:themeColor="accent1" w:themeShade="80"/>
          <w:lang w:val="fr-FR"/>
        </w:rPr>
        <w:t xml:space="preserve">Bien que cette étude fasse le focus de l’impact du traitement thermique des produits à base de viande sur </w:t>
      </w:r>
      <w:r w:rsidRPr="00017CF9">
        <w:rPr>
          <w:i/>
          <w:color w:val="1F4E79" w:themeColor="accent1" w:themeShade="80"/>
          <w:lang w:val="fr-FR"/>
        </w:rPr>
        <w:t>Salmonella</w:t>
      </w:r>
      <w:r w:rsidRPr="00017CF9">
        <w:rPr>
          <w:color w:val="1F4E79" w:themeColor="accent1" w:themeShade="80"/>
          <w:lang w:val="fr-FR"/>
        </w:rPr>
        <w:t>,</w:t>
      </w:r>
      <w:r>
        <w:rPr>
          <w:color w:val="1F4E79" w:themeColor="accent1" w:themeShade="80"/>
          <w:lang w:val="fr-FR"/>
        </w:rPr>
        <w:t xml:space="preserve"> il faut cependant garder à l’esprit la présence d’autres dangers dans ce type de matrice. </w:t>
      </w:r>
      <w:r w:rsidR="002014B6">
        <w:rPr>
          <w:color w:val="1F4E79" w:themeColor="accent1" w:themeShade="80"/>
          <w:lang w:val="fr-FR"/>
        </w:rPr>
        <w:t xml:space="preserve">Dans ce cadre, des estimations de réductions décimales en fonction du traitement thermique </w:t>
      </w:r>
      <w:r w:rsidR="00BE33FE">
        <w:rPr>
          <w:color w:val="1F4E79" w:themeColor="accent1" w:themeShade="80"/>
          <w:lang w:val="fr-FR"/>
        </w:rPr>
        <w:t>et du</w:t>
      </w:r>
      <w:r w:rsidR="002014B6">
        <w:rPr>
          <w:color w:val="1F4E79" w:themeColor="accent1" w:themeShade="80"/>
          <w:lang w:val="fr-FR"/>
        </w:rPr>
        <w:t xml:space="preserve"> pathogène ont été réalisées (</w:t>
      </w:r>
      <w:r w:rsidR="002014B6">
        <w:rPr>
          <w:color w:val="1F4E79" w:themeColor="accent1" w:themeShade="80"/>
          <w:lang w:val="fr-FR"/>
        </w:rPr>
        <w:fldChar w:fldCharType="begin"/>
      </w:r>
      <w:r w:rsidR="002014B6">
        <w:rPr>
          <w:color w:val="1F4E79" w:themeColor="accent1" w:themeShade="80"/>
          <w:lang w:val="fr-FR"/>
        </w:rPr>
        <w:instrText xml:space="preserve"> REF _Ref182928127 \h </w:instrText>
      </w:r>
      <w:r w:rsidR="002014B6">
        <w:rPr>
          <w:color w:val="1F4E79" w:themeColor="accent1" w:themeShade="80"/>
          <w:lang w:val="fr-FR"/>
        </w:rPr>
      </w:r>
      <w:r w:rsidR="002014B6">
        <w:rPr>
          <w:color w:val="1F4E79" w:themeColor="accent1" w:themeShade="80"/>
          <w:lang w:val="fr-FR"/>
        </w:rPr>
        <w:fldChar w:fldCharType="separate"/>
      </w:r>
      <w:r w:rsidR="002014B6" w:rsidRPr="002014B6">
        <w:rPr>
          <w:lang w:val="fr-FR"/>
        </w:rPr>
        <w:t xml:space="preserve">Tableau </w:t>
      </w:r>
      <w:r w:rsidR="002014B6" w:rsidRPr="002014B6">
        <w:rPr>
          <w:noProof/>
          <w:lang w:val="fr-FR"/>
        </w:rPr>
        <w:t>16</w:t>
      </w:r>
      <w:r w:rsidR="002014B6">
        <w:rPr>
          <w:color w:val="1F4E79" w:themeColor="accent1" w:themeShade="80"/>
          <w:lang w:val="fr-FR"/>
        </w:rPr>
        <w:fldChar w:fldCharType="end"/>
      </w:r>
      <w:r w:rsidR="002014B6">
        <w:rPr>
          <w:color w:val="1F4E79" w:themeColor="accent1" w:themeShade="80"/>
          <w:lang w:val="fr-FR"/>
        </w:rPr>
        <w:t>).</w:t>
      </w:r>
    </w:p>
    <w:p w14:paraId="16947DA7" w14:textId="26B09938" w:rsidR="002014B6" w:rsidRPr="002014B6" w:rsidRDefault="002014B6" w:rsidP="002014B6">
      <w:pPr>
        <w:pStyle w:val="Lgende"/>
        <w:keepNext/>
        <w:rPr>
          <w:lang w:val="fr-FR"/>
        </w:rPr>
      </w:pPr>
      <w:bookmarkStart w:id="33" w:name="_Ref182928127"/>
      <w:r w:rsidRPr="002014B6">
        <w:rPr>
          <w:lang w:val="fr-FR"/>
        </w:rPr>
        <w:t xml:space="preserve">Tableau </w:t>
      </w:r>
      <w:r>
        <w:fldChar w:fldCharType="begin"/>
      </w:r>
      <w:r w:rsidRPr="002014B6">
        <w:rPr>
          <w:lang w:val="fr-FR"/>
        </w:rPr>
        <w:instrText xml:space="preserve"> SEQ Tableau \* ARABIC </w:instrText>
      </w:r>
      <w:r>
        <w:fldChar w:fldCharType="separate"/>
      </w:r>
      <w:r w:rsidRPr="002014B6">
        <w:rPr>
          <w:noProof/>
          <w:lang w:val="fr-FR"/>
        </w:rPr>
        <w:t>16</w:t>
      </w:r>
      <w:r>
        <w:fldChar w:fldCharType="end"/>
      </w:r>
      <w:bookmarkEnd w:id="33"/>
      <w:r w:rsidRPr="002014B6">
        <w:rPr>
          <w:lang w:val="fr-FR"/>
        </w:rPr>
        <w:t xml:space="preserve">: Réductions </w:t>
      </w:r>
      <w:r>
        <w:rPr>
          <w:lang w:val="fr-FR"/>
        </w:rPr>
        <w:t>dé</w:t>
      </w:r>
      <w:r w:rsidRPr="002014B6">
        <w:rPr>
          <w:lang w:val="fr-FR"/>
        </w:rPr>
        <w:t>cimal</w:t>
      </w:r>
      <w:r>
        <w:rPr>
          <w:lang w:val="fr-FR"/>
        </w:rPr>
        <w:t>e</w:t>
      </w:r>
      <w:r w:rsidRPr="002014B6">
        <w:rPr>
          <w:lang w:val="fr-FR"/>
        </w:rPr>
        <w:t xml:space="preserve">s estimées </w:t>
      </w:r>
      <w:r>
        <w:rPr>
          <w:lang w:val="fr-FR"/>
        </w:rPr>
        <w:t xml:space="preserve">d’après des données de thermorésistance de la littérature </w:t>
      </w:r>
      <w:r w:rsidR="00BE33FE">
        <w:rPr>
          <w:lang w:val="fr-FR"/>
        </w:rPr>
        <w:t>en fonction  du traitement thermique et du microorganisme</w:t>
      </w:r>
    </w:p>
    <w:tbl>
      <w:tblPr>
        <w:tblW w:w="5665" w:type="dxa"/>
        <w:tblLook w:val="04A0" w:firstRow="1" w:lastRow="0" w:firstColumn="1" w:lastColumn="0" w:noHBand="0" w:noVBand="1"/>
      </w:tblPr>
      <w:tblGrid>
        <w:gridCol w:w="3256"/>
        <w:gridCol w:w="1275"/>
        <w:gridCol w:w="1134"/>
      </w:tblGrid>
      <w:tr w:rsidR="00017CF9" w:rsidRPr="00017CF9" w14:paraId="336E6D61" w14:textId="77777777" w:rsidTr="00BE33FE">
        <w:trPr>
          <w:trHeight w:val="300"/>
        </w:trPr>
        <w:tc>
          <w:tcPr>
            <w:tcW w:w="3256" w:type="dxa"/>
            <w:vMerge w:val="restart"/>
            <w:tcBorders>
              <w:top w:val="single" w:sz="4" w:space="0" w:color="auto"/>
              <w:left w:val="single" w:sz="4" w:space="0" w:color="auto"/>
              <w:bottom w:val="single" w:sz="4" w:space="0" w:color="auto"/>
              <w:right w:val="single" w:sz="4" w:space="0" w:color="auto"/>
            </w:tcBorders>
            <w:shd w:val="clear" w:color="000000" w:fill="44546A"/>
            <w:noWrap/>
            <w:vAlign w:val="center"/>
            <w:hideMark/>
          </w:tcPr>
          <w:p w14:paraId="58D9BCCC" w14:textId="77777777" w:rsidR="00017CF9" w:rsidRPr="00017CF9" w:rsidRDefault="00017CF9" w:rsidP="00017CF9">
            <w:pPr>
              <w:spacing w:after="0" w:line="240" w:lineRule="auto"/>
              <w:jc w:val="center"/>
              <w:rPr>
                <w:rFonts w:ascii="Calibri" w:eastAsia="Times New Roman" w:hAnsi="Calibri" w:cs="Calibri"/>
                <w:color w:val="FFFFFF"/>
              </w:rPr>
            </w:pPr>
            <w:proofErr w:type="spellStart"/>
            <w:r w:rsidRPr="00017CF9">
              <w:rPr>
                <w:rFonts w:ascii="Calibri" w:eastAsia="Times New Roman" w:hAnsi="Calibri" w:cs="Calibri"/>
                <w:color w:val="FFFFFF"/>
              </w:rPr>
              <w:t>Microorganisme</w:t>
            </w:r>
            <w:proofErr w:type="spellEnd"/>
          </w:p>
        </w:tc>
        <w:tc>
          <w:tcPr>
            <w:tcW w:w="2409" w:type="dxa"/>
            <w:gridSpan w:val="2"/>
            <w:tcBorders>
              <w:top w:val="single" w:sz="4" w:space="0" w:color="auto"/>
              <w:left w:val="nil"/>
              <w:bottom w:val="single" w:sz="4" w:space="0" w:color="auto"/>
              <w:right w:val="single" w:sz="4" w:space="0" w:color="000000"/>
            </w:tcBorders>
            <w:shd w:val="clear" w:color="000000" w:fill="44546A"/>
            <w:noWrap/>
            <w:vAlign w:val="bottom"/>
            <w:hideMark/>
          </w:tcPr>
          <w:p w14:paraId="342CBD7E" w14:textId="77777777" w:rsidR="00017CF9" w:rsidRPr="00017CF9" w:rsidRDefault="00017CF9" w:rsidP="00017CF9">
            <w:pPr>
              <w:spacing w:after="0" w:line="240" w:lineRule="auto"/>
              <w:jc w:val="center"/>
              <w:rPr>
                <w:rFonts w:ascii="Calibri" w:eastAsia="Times New Roman" w:hAnsi="Calibri" w:cs="Calibri"/>
                <w:color w:val="FFFFFF"/>
              </w:rPr>
            </w:pPr>
            <w:proofErr w:type="spellStart"/>
            <w:r w:rsidRPr="00017CF9">
              <w:rPr>
                <w:rFonts w:ascii="Calibri" w:eastAsia="Times New Roman" w:hAnsi="Calibri" w:cs="Calibri"/>
                <w:color w:val="FFFFFF"/>
              </w:rPr>
              <w:t>Réductions</w:t>
            </w:r>
            <w:proofErr w:type="spellEnd"/>
            <w:r w:rsidRPr="00017CF9">
              <w:rPr>
                <w:rFonts w:ascii="Calibri" w:eastAsia="Times New Roman" w:hAnsi="Calibri" w:cs="Calibri"/>
                <w:color w:val="FFFFFF"/>
              </w:rPr>
              <w:t xml:space="preserve"> </w:t>
            </w:r>
            <w:proofErr w:type="spellStart"/>
            <w:r w:rsidRPr="00017CF9">
              <w:rPr>
                <w:rFonts w:ascii="Calibri" w:eastAsia="Times New Roman" w:hAnsi="Calibri" w:cs="Calibri"/>
                <w:color w:val="FFFFFF"/>
              </w:rPr>
              <w:t>décimales</w:t>
            </w:r>
            <w:proofErr w:type="spellEnd"/>
          </w:p>
        </w:tc>
      </w:tr>
      <w:tr w:rsidR="00017CF9" w:rsidRPr="00017CF9" w14:paraId="29920C0C" w14:textId="77777777" w:rsidTr="00BE33FE">
        <w:trPr>
          <w:trHeight w:val="180"/>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2E66FD94" w14:textId="77777777" w:rsidR="00017CF9" w:rsidRPr="00017CF9" w:rsidRDefault="00017CF9" w:rsidP="00017CF9">
            <w:pPr>
              <w:spacing w:after="0" w:line="240" w:lineRule="auto"/>
              <w:jc w:val="left"/>
              <w:rPr>
                <w:rFonts w:ascii="Calibri" w:eastAsia="Times New Roman" w:hAnsi="Calibri" w:cs="Calibri"/>
                <w:color w:val="FFFFFF"/>
              </w:rPr>
            </w:pPr>
          </w:p>
        </w:tc>
        <w:tc>
          <w:tcPr>
            <w:tcW w:w="1275" w:type="dxa"/>
            <w:tcBorders>
              <w:top w:val="nil"/>
              <w:left w:val="nil"/>
              <w:bottom w:val="single" w:sz="4" w:space="0" w:color="auto"/>
              <w:right w:val="single" w:sz="4" w:space="0" w:color="auto"/>
            </w:tcBorders>
            <w:shd w:val="clear" w:color="000000" w:fill="D6DCE4"/>
            <w:noWrap/>
            <w:vAlign w:val="bottom"/>
            <w:hideMark/>
          </w:tcPr>
          <w:p w14:paraId="401ADA5A" w14:textId="51E0E9CD" w:rsidR="00017CF9" w:rsidRPr="00017CF9" w:rsidRDefault="00017CF9" w:rsidP="00AA0122">
            <w:pPr>
              <w:spacing w:after="0" w:line="240" w:lineRule="auto"/>
              <w:jc w:val="center"/>
              <w:rPr>
                <w:rFonts w:ascii="Calibri" w:eastAsia="Times New Roman" w:hAnsi="Calibri" w:cs="Calibri"/>
                <w:color w:val="000000"/>
              </w:rPr>
            </w:pPr>
            <w:r w:rsidRPr="00017CF9">
              <w:rPr>
                <w:rFonts w:ascii="Calibri" w:eastAsia="Times New Roman" w:hAnsi="Calibri" w:cs="Calibri"/>
                <w:color w:val="000000"/>
              </w:rPr>
              <w:t>VP</w:t>
            </w:r>
            <w:r w:rsidR="00BE33FE" w:rsidRPr="00BE33FE">
              <w:rPr>
                <w:rFonts w:ascii="Calibri" w:eastAsia="Times New Roman" w:hAnsi="Calibri" w:cs="Calibri"/>
                <w:color w:val="000000"/>
                <w:vertAlign w:val="subscript"/>
              </w:rPr>
              <w:t xml:space="preserve">70 </w:t>
            </w:r>
            <w:r w:rsidR="00AA0122" w:rsidRPr="00AA0122">
              <w:rPr>
                <w:rFonts w:ascii="Calibri" w:eastAsia="Times New Roman" w:hAnsi="Calibri" w:cs="Calibri"/>
                <w:color w:val="000000"/>
              </w:rPr>
              <w:t>=</w:t>
            </w:r>
            <w:r w:rsidR="00AA0122">
              <w:rPr>
                <w:rFonts w:ascii="Calibri" w:eastAsia="Times New Roman" w:hAnsi="Calibri" w:cs="Calibri"/>
                <w:color w:val="000000"/>
              </w:rPr>
              <w:t xml:space="preserve"> </w:t>
            </w:r>
            <w:r w:rsidRPr="00017CF9">
              <w:rPr>
                <w:rFonts w:ascii="Calibri" w:eastAsia="Times New Roman" w:hAnsi="Calibri" w:cs="Calibri"/>
                <w:color w:val="000000"/>
              </w:rPr>
              <w:t xml:space="preserve">40 </w:t>
            </w:r>
          </w:p>
        </w:tc>
        <w:tc>
          <w:tcPr>
            <w:tcW w:w="1134" w:type="dxa"/>
            <w:tcBorders>
              <w:top w:val="nil"/>
              <w:left w:val="nil"/>
              <w:bottom w:val="single" w:sz="4" w:space="0" w:color="auto"/>
              <w:right w:val="single" w:sz="4" w:space="0" w:color="auto"/>
            </w:tcBorders>
            <w:shd w:val="clear" w:color="000000" w:fill="D6DCE4"/>
            <w:noWrap/>
            <w:vAlign w:val="bottom"/>
            <w:hideMark/>
          </w:tcPr>
          <w:p w14:paraId="61378263" w14:textId="46C4C65D" w:rsidR="00017CF9" w:rsidRPr="00017CF9" w:rsidRDefault="00017CF9" w:rsidP="00AA0122">
            <w:pPr>
              <w:spacing w:after="0" w:line="240" w:lineRule="auto"/>
              <w:jc w:val="center"/>
              <w:rPr>
                <w:rFonts w:ascii="Calibri" w:eastAsia="Times New Roman" w:hAnsi="Calibri" w:cs="Calibri"/>
                <w:color w:val="000000"/>
              </w:rPr>
            </w:pPr>
            <w:r w:rsidRPr="00017CF9">
              <w:rPr>
                <w:rFonts w:ascii="Calibri" w:eastAsia="Times New Roman" w:hAnsi="Calibri" w:cs="Calibri"/>
                <w:color w:val="000000"/>
              </w:rPr>
              <w:t>VP</w:t>
            </w:r>
            <w:r w:rsidR="00BE33FE" w:rsidRPr="00BE33FE">
              <w:rPr>
                <w:rFonts w:ascii="Calibri" w:eastAsia="Times New Roman" w:hAnsi="Calibri" w:cs="Calibri"/>
                <w:color w:val="000000"/>
                <w:vertAlign w:val="subscript"/>
              </w:rPr>
              <w:t>70</w:t>
            </w:r>
            <w:r w:rsidR="00AA0122" w:rsidRPr="00AA0122">
              <w:rPr>
                <w:rFonts w:ascii="Calibri" w:eastAsia="Times New Roman" w:hAnsi="Calibri" w:cs="Calibri"/>
                <w:color w:val="000000"/>
              </w:rPr>
              <w:t>=</w:t>
            </w:r>
            <w:r w:rsidR="00BE33FE">
              <w:rPr>
                <w:rFonts w:ascii="Calibri" w:eastAsia="Times New Roman" w:hAnsi="Calibri" w:cs="Calibri"/>
                <w:color w:val="000000"/>
              </w:rPr>
              <w:t xml:space="preserve"> </w:t>
            </w:r>
            <w:r w:rsidRPr="00017CF9">
              <w:rPr>
                <w:rFonts w:ascii="Calibri" w:eastAsia="Times New Roman" w:hAnsi="Calibri" w:cs="Calibri"/>
                <w:color w:val="000000"/>
              </w:rPr>
              <w:t xml:space="preserve">5 </w:t>
            </w:r>
          </w:p>
        </w:tc>
      </w:tr>
      <w:tr w:rsidR="00017CF9" w:rsidRPr="00017CF9" w14:paraId="0B668983" w14:textId="77777777" w:rsidTr="00BE33FE">
        <w:trPr>
          <w:trHeight w:val="345"/>
        </w:trPr>
        <w:tc>
          <w:tcPr>
            <w:tcW w:w="3256" w:type="dxa"/>
            <w:tcBorders>
              <w:top w:val="nil"/>
              <w:left w:val="single" w:sz="4" w:space="0" w:color="auto"/>
              <w:bottom w:val="single" w:sz="4" w:space="0" w:color="auto"/>
              <w:right w:val="single" w:sz="4" w:space="0" w:color="auto"/>
            </w:tcBorders>
            <w:shd w:val="clear" w:color="000000" w:fill="FFFFFF"/>
            <w:noWrap/>
            <w:vAlign w:val="bottom"/>
            <w:hideMark/>
          </w:tcPr>
          <w:p w14:paraId="62E4FA67" w14:textId="77777777" w:rsidR="00017CF9" w:rsidRPr="00017CF9" w:rsidRDefault="00017CF9" w:rsidP="00017CF9">
            <w:pPr>
              <w:spacing w:after="0" w:line="240" w:lineRule="auto"/>
              <w:jc w:val="center"/>
              <w:rPr>
                <w:rFonts w:ascii="Calibri" w:eastAsia="Times New Roman" w:hAnsi="Calibri" w:cs="Calibri"/>
                <w:i/>
                <w:iCs/>
                <w:color w:val="000000"/>
              </w:rPr>
            </w:pPr>
            <w:r w:rsidRPr="00017CF9">
              <w:rPr>
                <w:rFonts w:ascii="Calibri" w:eastAsia="Times New Roman" w:hAnsi="Calibri" w:cs="Calibri"/>
                <w:i/>
                <w:iCs/>
                <w:color w:val="000000"/>
              </w:rPr>
              <w:t>Salmonella spp.</w:t>
            </w:r>
            <w:r w:rsidRPr="00017CF9">
              <w:rPr>
                <w:rFonts w:ascii="Calibri" w:eastAsia="Times New Roman" w:hAnsi="Calibri" w:cs="Calibri"/>
                <w:i/>
                <w:iCs/>
                <w:color w:val="000000"/>
                <w:vertAlign w:val="superscript"/>
              </w:rPr>
              <w:t xml:space="preserve"> (a)</w:t>
            </w:r>
          </w:p>
        </w:tc>
        <w:tc>
          <w:tcPr>
            <w:tcW w:w="1275" w:type="dxa"/>
            <w:tcBorders>
              <w:top w:val="nil"/>
              <w:left w:val="nil"/>
              <w:bottom w:val="single" w:sz="4" w:space="0" w:color="auto"/>
              <w:right w:val="single" w:sz="4" w:space="0" w:color="auto"/>
            </w:tcBorders>
            <w:shd w:val="clear" w:color="000000" w:fill="FFFFFF"/>
            <w:noWrap/>
            <w:vAlign w:val="bottom"/>
            <w:hideMark/>
          </w:tcPr>
          <w:p w14:paraId="05673DA7" w14:textId="77777777" w:rsidR="00017CF9" w:rsidRPr="00017CF9" w:rsidRDefault="00017CF9" w:rsidP="00017CF9">
            <w:pPr>
              <w:spacing w:after="0" w:line="240" w:lineRule="auto"/>
              <w:jc w:val="center"/>
              <w:rPr>
                <w:rFonts w:ascii="Calibri" w:eastAsia="Times New Roman" w:hAnsi="Calibri" w:cs="Calibri"/>
                <w:color w:val="000000"/>
              </w:rPr>
            </w:pPr>
            <w:r w:rsidRPr="00017CF9">
              <w:rPr>
                <w:rFonts w:ascii="Calibri" w:eastAsia="Times New Roman" w:hAnsi="Calibri" w:cs="Calibri"/>
                <w:color w:val="000000"/>
              </w:rPr>
              <w:t>&gt; 150</w:t>
            </w:r>
          </w:p>
        </w:tc>
        <w:tc>
          <w:tcPr>
            <w:tcW w:w="1134" w:type="dxa"/>
            <w:tcBorders>
              <w:top w:val="nil"/>
              <w:left w:val="nil"/>
              <w:bottom w:val="single" w:sz="4" w:space="0" w:color="auto"/>
              <w:right w:val="single" w:sz="4" w:space="0" w:color="auto"/>
            </w:tcBorders>
            <w:shd w:val="clear" w:color="000000" w:fill="FFFFFF"/>
            <w:noWrap/>
            <w:vAlign w:val="bottom"/>
            <w:hideMark/>
          </w:tcPr>
          <w:p w14:paraId="64B4E949" w14:textId="77777777" w:rsidR="00017CF9" w:rsidRPr="00017CF9" w:rsidRDefault="00017CF9" w:rsidP="00017CF9">
            <w:pPr>
              <w:spacing w:after="0" w:line="240" w:lineRule="auto"/>
              <w:jc w:val="center"/>
              <w:rPr>
                <w:rFonts w:ascii="Calibri" w:eastAsia="Times New Roman" w:hAnsi="Calibri" w:cs="Calibri"/>
                <w:color w:val="000000"/>
              </w:rPr>
            </w:pPr>
            <w:r w:rsidRPr="00017CF9">
              <w:rPr>
                <w:rFonts w:ascii="Calibri" w:eastAsia="Times New Roman" w:hAnsi="Calibri" w:cs="Calibri"/>
                <w:color w:val="000000"/>
              </w:rPr>
              <w:t>&gt; 19</w:t>
            </w:r>
          </w:p>
        </w:tc>
      </w:tr>
      <w:tr w:rsidR="00017CF9" w:rsidRPr="00017CF9" w14:paraId="688E9853" w14:textId="77777777" w:rsidTr="00BE33FE">
        <w:trPr>
          <w:trHeight w:val="345"/>
        </w:trPr>
        <w:tc>
          <w:tcPr>
            <w:tcW w:w="3256" w:type="dxa"/>
            <w:tcBorders>
              <w:top w:val="nil"/>
              <w:left w:val="single" w:sz="4" w:space="0" w:color="auto"/>
              <w:bottom w:val="single" w:sz="4" w:space="0" w:color="auto"/>
              <w:right w:val="single" w:sz="4" w:space="0" w:color="auto"/>
            </w:tcBorders>
            <w:shd w:val="clear" w:color="000000" w:fill="FFFFFF"/>
            <w:noWrap/>
            <w:vAlign w:val="bottom"/>
            <w:hideMark/>
          </w:tcPr>
          <w:p w14:paraId="77B620F5" w14:textId="77777777" w:rsidR="00017CF9" w:rsidRPr="00017CF9" w:rsidRDefault="00017CF9" w:rsidP="00017CF9">
            <w:pPr>
              <w:spacing w:after="0" w:line="240" w:lineRule="auto"/>
              <w:jc w:val="center"/>
              <w:rPr>
                <w:rFonts w:ascii="Calibri" w:eastAsia="Times New Roman" w:hAnsi="Calibri" w:cs="Calibri"/>
                <w:i/>
                <w:iCs/>
                <w:color w:val="000000"/>
              </w:rPr>
            </w:pPr>
            <w:r w:rsidRPr="00017CF9">
              <w:rPr>
                <w:rFonts w:ascii="Calibri" w:eastAsia="Times New Roman" w:hAnsi="Calibri" w:cs="Calibri"/>
                <w:i/>
                <w:iCs/>
                <w:color w:val="000000"/>
              </w:rPr>
              <w:t xml:space="preserve">Listeria monocytogenes </w:t>
            </w:r>
            <w:r w:rsidRPr="00017CF9">
              <w:rPr>
                <w:rFonts w:ascii="Calibri" w:eastAsia="Times New Roman" w:hAnsi="Calibri" w:cs="Calibri"/>
                <w:i/>
                <w:iCs/>
                <w:color w:val="000000"/>
                <w:vertAlign w:val="superscript"/>
              </w:rPr>
              <w:t>(b)</w:t>
            </w:r>
          </w:p>
        </w:tc>
        <w:tc>
          <w:tcPr>
            <w:tcW w:w="1275" w:type="dxa"/>
            <w:tcBorders>
              <w:top w:val="nil"/>
              <w:left w:val="nil"/>
              <w:bottom w:val="single" w:sz="4" w:space="0" w:color="auto"/>
              <w:right w:val="single" w:sz="4" w:space="0" w:color="auto"/>
            </w:tcBorders>
            <w:shd w:val="clear" w:color="000000" w:fill="FFFFFF"/>
            <w:noWrap/>
            <w:vAlign w:val="bottom"/>
            <w:hideMark/>
          </w:tcPr>
          <w:p w14:paraId="211B43F4" w14:textId="77777777" w:rsidR="00017CF9" w:rsidRPr="00017CF9" w:rsidRDefault="00017CF9" w:rsidP="00017CF9">
            <w:pPr>
              <w:spacing w:after="0" w:line="240" w:lineRule="auto"/>
              <w:jc w:val="center"/>
              <w:rPr>
                <w:rFonts w:ascii="Calibri" w:eastAsia="Times New Roman" w:hAnsi="Calibri" w:cs="Calibri"/>
                <w:color w:val="000000"/>
              </w:rPr>
            </w:pPr>
            <w:r w:rsidRPr="00017CF9">
              <w:rPr>
                <w:rFonts w:ascii="Calibri" w:eastAsia="Times New Roman" w:hAnsi="Calibri" w:cs="Calibri"/>
                <w:color w:val="000000"/>
              </w:rPr>
              <w:t>&gt; 2000</w:t>
            </w:r>
          </w:p>
        </w:tc>
        <w:tc>
          <w:tcPr>
            <w:tcW w:w="1134" w:type="dxa"/>
            <w:tcBorders>
              <w:top w:val="nil"/>
              <w:left w:val="nil"/>
              <w:bottom w:val="single" w:sz="4" w:space="0" w:color="auto"/>
              <w:right w:val="single" w:sz="4" w:space="0" w:color="auto"/>
            </w:tcBorders>
            <w:shd w:val="clear" w:color="000000" w:fill="FFFFFF"/>
            <w:noWrap/>
            <w:vAlign w:val="bottom"/>
            <w:hideMark/>
          </w:tcPr>
          <w:p w14:paraId="2E0A9F50" w14:textId="77777777" w:rsidR="00017CF9" w:rsidRPr="00017CF9" w:rsidRDefault="00017CF9" w:rsidP="00017CF9">
            <w:pPr>
              <w:spacing w:after="0" w:line="240" w:lineRule="auto"/>
              <w:jc w:val="center"/>
              <w:rPr>
                <w:rFonts w:ascii="Calibri" w:eastAsia="Times New Roman" w:hAnsi="Calibri" w:cs="Calibri"/>
                <w:color w:val="000000"/>
              </w:rPr>
            </w:pPr>
            <w:r w:rsidRPr="00017CF9">
              <w:rPr>
                <w:rFonts w:ascii="Calibri" w:eastAsia="Times New Roman" w:hAnsi="Calibri" w:cs="Calibri"/>
                <w:color w:val="000000"/>
              </w:rPr>
              <w:t>&gt; 250</w:t>
            </w:r>
          </w:p>
        </w:tc>
      </w:tr>
      <w:tr w:rsidR="00017CF9" w:rsidRPr="00017CF9" w14:paraId="29DA3A9E" w14:textId="77777777" w:rsidTr="00BE33FE">
        <w:trPr>
          <w:trHeight w:val="345"/>
        </w:trPr>
        <w:tc>
          <w:tcPr>
            <w:tcW w:w="3256" w:type="dxa"/>
            <w:tcBorders>
              <w:top w:val="nil"/>
              <w:left w:val="single" w:sz="4" w:space="0" w:color="auto"/>
              <w:bottom w:val="single" w:sz="4" w:space="0" w:color="auto"/>
              <w:right w:val="single" w:sz="4" w:space="0" w:color="auto"/>
            </w:tcBorders>
            <w:shd w:val="clear" w:color="000000" w:fill="FFFFFF"/>
            <w:noWrap/>
            <w:vAlign w:val="bottom"/>
            <w:hideMark/>
          </w:tcPr>
          <w:p w14:paraId="4176A74E" w14:textId="77777777" w:rsidR="00017CF9" w:rsidRPr="00017CF9" w:rsidRDefault="00017CF9" w:rsidP="00017CF9">
            <w:pPr>
              <w:spacing w:after="0" w:line="240" w:lineRule="auto"/>
              <w:jc w:val="center"/>
              <w:rPr>
                <w:rFonts w:ascii="Calibri" w:eastAsia="Times New Roman" w:hAnsi="Calibri" w:cs="Calibri"/>
                <w:i/>
                <w:iCs/>
                <w:color w:val="000000"/>
              </w:rPr>
            </w:pPr>
            <w:r w:rsidRPr="00017CF9">
              <w:rPr>
                <w:rFonts w:ascii="Calibri" w:eastAsia="Times New Roman" w:hAnsi="Calibri" w:cs="Calibri"/>
                <w:i/>
                <w:iCs/>
                <w:color w:val="000000"/>
              </w:rPr>
              <w:t xml:space="preserve">Campylobacter jejuni </w:t>
            </w:r>
            <w:r w:rsidRPr="00017CF9">
              <w:rPr>
                <w:rFonts w:ascii="Calibri" w:eastAsia="Times New Roman" w:hAnsi="Calibri" w:cs="Calibri"/>
                <w:i/>
                <w:iCs/>
                <w:color w:val="000000"/>
                <w:vertAlign w:val="superscript"/>
              </w:rPr>
              <w:t>c)</w:t>
            </w:r>
          </w:p>
        </w:tc>
        <w:tc>
          <w:tcPr>
            <w:tcW w:w="1275" w:type="dxa"/>
            <w:tcBorders>
              <w:top w:val="nil"/>
              <w:left w:val="nil"/>
              <w:bottom w:val="single" w:sz="4" w:space="0" w:color="auto"/>
              <w:right w:val="single" w:sz="4" w:space="0" w:color="auto"/>
            </w:tcBorders>
            <w:shd w:val="clear" w:color="000000" w:fill="FFFFFF"/>
            <w:noWrap/>
            <w:vAlign w:val="bottom"/>
            <w:hideMark/>
          </w:tcPr>
          <w:p w14:paraId="7FFD3E8A" w14:textId="77777777" w:rsidR="00017CF9" w:rsidRPr="00017CF9" w:rsidRDefault="00017CF9" w:rsidP="00017CF9">
            <w:pPr>
              <w:spacing w:after="0" w:line="240" w:lineRule="auto"/>
              <w:jc w:val="center"/>
              <w:rPr>
                <w:rFonts w:ascii="Calibri" w:eastAsia="Times New Roman" w:hAnsi="Calibri" w:cs="Calibri"/>
                <w:color w:val="000000"/>
              </w:rPr>
            </w:pPr>
            <w:r w:rsidRPr="00017CF9">
              <w:rPr>
                <w:rFonts w:ascii="Calibri" w:eastAsia="Times New Roman" w:hAnsi="Calibri" w:cs="Calibri"/>
                <w:color w:val="000000"/>
              </w:rPr>
              <w:t>&gt; 2000</w:t>
            </w:r>
          </w:p>
        </w:tc>
        <w:tc>
          <w:tcPr>
            <w:tcW w:w="1134" w:type="dxa"/>
            <w:tcBorders>
              <w:top w:val="nil"/>
              <w:left w:val="nil"/>
              <w:bottom w:val="single" w:sz="4" w:space="0" w:color="auto"/>
              <w:right w:val="single" w:sz="4" w:space="0" w:color="auto"/>
            </w:tcBorders>
            <w:shd w:val="clear" w:color="000000" w:fill="FFFFFF"/>
            <w:noWrap/>
            <w:vAlign w:val="bottom"/>
            <w:hideMark/>
          </w:tcPr>
          <w:p w14:paraId="315520DB" w14:textId="77777777" w:rsidR="00017CF9" w:rsidRPr="00017CF9" w:rsidRDefault="00017CF9" w:rsidP="00017CF9">
            <w:pPr>
              <w:spacing w:after="0" w:line="240" w:lineRule="auto"/>
              <w:jc w:val="center"/>
              <w:rPr>
                <w:rFonts w:ascii="Calibri" w:eastAsia="Times New Roman" w:hAnsi="Calibri" w:cs="Calibri"/>
                <w:color w:val="000000"/>
              </w:rPr>
            </w:pPr>
            <w:r w:rsidRPr="00017CF9">
              <w:rPr>
                <w:rFonts w:ascii="Calibri" w:eastAsia="Times New Roman" w:hAnsi="Calibri" w:cs="Calibri"/>
                <w:color w:val="000000"/>
              </w:rPr>
              <w:t>&gt; 300</w:t>
            </w:r>
          </w:p>
        </w:tc>
      </w:tr>
      <w:tr w:rsidR="002014B6" w:rsidRPr="00017CF9" w14:paraId="3CA4372C" w14:textId="77777777" w:rsidTr="00BE33FE">
        <w:trPr>
          <w:trHeight w:val="345"/>
        </w:trPr>
        <w:tc>
          <w:tcPr>
            <w:tcW w:w="3256" w:type="dxa"/>
            <w:tcBorders>
              <w:top w:val="nil"/>
              <w:left w:val="single" w:sz="4" w:space="0" w:color="auto"/>
              <w:bottom w:val="single" w:sz="4" w:space="0" w:color="auto"/>
              <w:right w:val="single" w:sz="4" w:space="0" w:color="auto"/>
            </w:tcBorders>
            <w:shd w:val="clear" w:color="000000" w:fill="FFFFFF"/>
            <w:noWrap/>
            <w:vAlign w:val="bottom"/>
            <w:hideMark/>
          </w:tcPr>
          <w:p w14:paraId="340776B2" w14:textId="2801622E" w:rsidR="002014B6" w:rsidRPr="00017CF9" w:rsidRDefault="002014B6" w:rsidP="00017CF9">
            <w:pPr>
              <w:spacing w:after="0" w:line="240" w:lineRule="auto"/>
              <w:jc w:val="center"/>
              <w:rPr>
                <w:rFonts w:ascii="Calibri" w:eastAsia="Times New Roman" w:hAnsi="Calibri" w:cs="Calibri"/>
                <w:i/>
                <w:iCs/>
                <w:color w:val="000000"/>
              </w:rPr>
            </w:pPr>
            <w:r>
              <w:rPr>
                <w:rFonts w:ascii="Calibri" w:eastAsia="Times New Roman" w:hAnsi="Calibri" w:cs="Calibri"/>
                <w:i/>
                <w:iCs/>
                <w:color w:val="000000"/>
              </w:rPr>
              <w:t xml:space="preserve">Spores </w:t>
            </w:r>
            <w:r w:rsidRPr="00017CF9">
              <w:rPr>
                <w:rFonts w:ascii="Calibri" w:eastAsia="Times New Roman" w:hAnsi="Calibri" w:cs="Calibri"/>
                <w:i/>
                <w:iCs/>
                <w:color w:val="000000"/>
              </w:rPr>
              <w:t xml:space="preserve">Clostridium </w:t>
            </w:r>
            <w:proofErr w:type="spellStart"/>
            <w:r w:rsidRPr="00017CF9">
              <w:rPr>
                <w:rFonts w:ascii="Calibri" w:eastAsia="Times New Roman" w:hAnsi="Calibri" w:cs="Calibri"/>
                <w:i/>
                <w:iCs/>
                <w:color w:val="000000"/>
              </w:rPr>
              <w:t>perfringens</w:t>
            </w:r>
            <w:proofErr w:type="spellEnd"/>
            <w:r w:rsidRPr="00017CF9">
              <w:rPr>
                <w:rFonts w:ascii="Calibri" w:eastAsia="Times New Roman" w:hAnsi="Calibri" w:cs="Calibri"/>
                <w:i/>
                <w:iCs/>
                <w:color w:val="000000"/>
              </w:rPr>
              <w:t xml:space="preserve"> </w:t>
            </w:r>
            <w:r w:rsidRPr="00017CF9">
              <w:rPr>
                <w:rFonts w:ascii="Calibri" w:eastAsia="Times New Roman" w:hAnsi="Calibri" w:cs="Calibri"/>
                <w:i/>
                <w:iCs/>
                <w:color w:val="000000"/>
                <w:vertAlign w:val="superscript"/>
              </w:rPr>
              <w:t>(d)</w:t>
            </w:r>
          </w:p>
        </w:tc>
        <w:tc>
          <w:tcPr>
            <w:tcW w:w="2409" w:type="dxa"/>
            <w:gridSpan w:val="2"/>
            <w:vMerge w:val="restart"/>
            <w:tcBorders>
              <w:top w:val="single" w:sz="4" w:space="0" w:color="auto"/>
              <w:left w:val="nil"/>
              <w:right w:val="single" w:sz="4" w:space="0" w:color="000000"/>
            </w:tcBorders>
            <w:shd w:val="clear" w:color="000000" w:fill="FFFFFF"/>
            <w:noWrap/>
            <w:vAlign w:val="center"/>
            <w:hideMark/>
          </w:tcPr>
          <w:p w14:paraId="1D616674" w14:textId="430AC4A0" w:rsidR="002014B6" w:rsidRPr="00017CF9" w:rsidRDefault="002014B6" w:rsidP="002014B6">
            <w:pPr>
              <w:spacing w:after="0" w:line="240" w:lineRule="auto"/>
              <w:jc w:val="center"/>
              <w:rPr>
                <w:rFonts w:ascii="Calibri" w:eastAsia="Times New Roman" w:hAnsi="Calibri" w:cs="Calibri"/>
                <w:color w:val="000000"/>
              </w:rPr>
            </w:pPr>
            <w:r w:rsidRPr="00017CF9">
              <w:rPr>
                <w:rFonts w:ascii="Calibri" w:eastAsia="Times New Roman" w:hAnsi="Calibri" w:cs="Calibri"/>
                <w:color w:val="000000"/>
              </w:rPr>
              <w:t xml:space="preserve">Pas </w:t>
            </w:r>
            <w:proofErr w:type="spellStart"/>
            <w:r w:rsidRPr="00017CF9">
              <w:rPr>
                <w:rFonts w:ascii="Calibri" w:eastAsia="Times New Roman" w:hAnsi="Calibri" w:cs="Calibri"/>
                <w:color w:val="000000"/>
              </w:rPr>
              <w:t>d'inactivation</w:t>
            </w:r>
            <w:proofErr w:type="spellEnd"/>
            <w:r w:rsidRPr="00017CF9">
              <w:rPr>
                <w:rFonts w:ascii="Calibri" w:eastAsia="Times New Roman" w:hAnsi="Calibri" w:cs="Calibri"/>
                <w:color w:val="000000"/>
              </w:rPr>
              <w:t> </w:t>
            </w:r>
          </w:p>
        </w:tc>
      </w:tr>
      <w:tr w:rsidR="002014B6" w:rsidRPr="006C0D3D" w14:paraId="01659F01" w14:textId="77777777" w:rsidTr="00BE33FE">
        <w:trPr>
          <w:trHeight w:val="345"/>
        </w:trPr>
        <w:tc>
          <w:tcPr>
            <w:tcW w:w="3256" w:type="dxa"/>
            <w:tcBorders>
              <w:top w:val="nil"/>
              <w:left w:val="single" w:sz="4" w:space="0" w:color="auto"/>
              <w:bottom w:val="single" w:sz="4" w:space="0" w:color="auto"/>
              <w:right w:val="single" w:sz="4" w:space="0" w:color="auto"/>
            </w:tcBorders>
            <w:shd w:val="clear" w:color="000000" w:fill="FFFFFF"/>
            <w:noWrap/>
            <w:vAlign w:val="bottom"/>
            <w:hideMark/>
          </w:tcPr>
          <w:p w14:paraId="02E57452" w14:textId="1C033813" w:rsidR="002014B6" w:rsidRPr="00017CF9" w:rsidRDefault="002014B6" w:rsidP="00017CF9">
            <w:pPr>
              <w:spacing w:after="0" w:line="240" w:lineRule="auto"/>
              <w:jc w:val="center"/>
              <w:rPr>
                <w:rFonts w:ascii="Calibri" w:eastAsia="Times New Roman" w:hAnsi="Calibri" w:cs="Calibri"/>
                <w:i/>
                <w:iCs/>
                <w:color w:val="000000"/>
                <w:lang w:val="fr-FR"/>
              </w:rPr>
            </w:pPr>
            <w:r w:rsidRPr="002014B6">
              <w:rPr>
                <w:rFonts w:ascii="Calibri" w:eastAsia="Times New Roman" w:hAnsi="Calibri" w:cs="Calibri"/>
                <w:i/>
                <w:iCs/>
                <w:color w:val="000000"/>
                <w:lang w:val="fr-FR"/>
              </w:rPr>
              <w:t xml:space="preserve">Spores </w:t>
            </w:r>
            <w:r w:rsidRPr="00017CF9">
              <w:rPr>
                <w:rFonts w:ascii="Calibri" w:eastAsia="Times New Roman" w:hAnsi="Calibri" w:cs="Calibri"/>
                <w:i/>
                <w:iCs/>
                <w:color w:val="000000"/>
                <w:lang w:val="fr-FR"/>
              </w:rPr>
              <w:t xml:space="preserve">Bacillus </w:t>
            </w:r>
            <w:r w:rsidRPr="002014B6">
              <w:rPr>
                <w:rFonts w:ascii="Calibri" w:eastAsia="Times New Roman" w:hAnsi="Calibri" w:cs="Calibri"/>
                <w:i/>
                <w:iCs/>
                <w:color w:val="000000"/>
                <w:lang w:val="fr-FR"/>
              </w:rPr>
              <w:t xml:space="preserve">cereus </w:t>
            </w:r>
            <w:r w:rsidRPr="00017CF9">
              <w:rPr>
                <w:rFonts w:ascii="Calibri" w:eastAsia="Times New Roman" w:hAnsi="Calibri" w:cs="Calibri"/>
                <w:i/>
                <w:iCs/>
                <w:color w:val="000000"/>
                <w:lang w:val="fr-FR"/>
              </w:rPr>
              <w:t xml:space="preserve">GR III </w:t>
            </w:r>
            <w:r w:rsidRPr="00017CF9">
              <w:rPr>
                <w:rFonts w:ascii="Calibri" w:eastAsia="Times New Roman" w:hAnsi="Calibri" w:cs="Calibri"/>
                <w:i/>
                <w:iCs/>
                <w:color w:val="000000"/>
                <w:vertAlign w:val="superscript"/>
                <w:lang w:val="fr-FR"/>
              </w:rPr>
              <w:t>(d)</w:t>
            </w:r>
          </w:p>
        </w:tc>
        <w:tc>
          <w:tcPr>
            <w:tcW w:w="2409" w:type="dxa"/>
            <w:gridSpan w:val="2"/>
            <w:vMerge/>
            <w:tcBorders>
              <w:left w:val="nil"/>
              <w:right w:val="single" w:sz="4" w:space="0" w:color="000000"/>
            </w:tcBorders>
            <w:shd w:val="clear" w:color="000000" w:fill="FFFFFF"/>
            <w:noWrap/>
            <w:vAlign w:val="center"/>
            <w:hideMark/>
          </w:tcPr>
          <w:p w14:paraId="613D229C" w14:textId="16BFADA2" w:rsidR="002014B6" w:rsidRPr="00017CF9" w:rsidRDefault="002014B6" w:rsidP="00017CF9">
            <w:pPr>
              <w:spacing w:after="0" w:line="240" w:lineRule="auto"/>
              <w:jc w:val="center"/>
              <w:rPr>
                <w:rFonts w:ascii="Calibri" w:eastAsia="Times New Roman" w:hAnsi="Calibri" w:cs="Calibri"/>
                <w:color w:val="000000"/>
                <w:lang w:val="fr-FR"/>
              </w:rPr>
            </w:pPr>
          </w:p>
        </w:tc>
      </w:tr>
      <w:tr w:rsidR="002014B6" w:rsidRPr="006C0D3D" w14:paraId="5E924674" w14:textId="77777777" w:rsidTr="00BE33FE">
        <w:trPr>
          <w:trHeight w:val="345"/>
        </w:trPr>
        <w:tc>
          <w:tcPr>
            <w:tcW w:w="3256" w:type="dxa"/>
            <w:tcBorders>
              <w:top w:val="nil"/>
              <w:left w:val="single" w:sz="4" w:space="0" w:color="auto"/>
              <w:bottom w:val="single" w:sz="4" w:space="0" w:color="auto"/>
              <w:right w:val="single" w:sz="4" w:space="0" w:color="auto"/>
            </w:tcBorders>
            <w:shd w:val="clear" w:color="000000" w:fill="FFFFFF"/>
            <w:noWrap/>
            <w:vAlign w:val="bottom"/>
            <w:hideMark/>
          </w:tcPr>
          <w:p w14:paraId="3291A528" w14:textId="3EED8516" w:rsidR="002014B6" w:rsidRPr="00017CF9" w:rsidRDefault="002014B6" w:rsidP="00017CF9">
            <w:pPr>
              <w:spacing w:after="0" w:line="240" w:lineRule="auto"/>
              <w:jc w:val="center"/>
              <w:rPr>
                <w:rFonts w:ascii="Calibri" w:eastAsia="Times New Roman" w:hAnsi="Calibri" w:cs="Calibri"/>
                <w:i/>
                <w:iCs/>
                <w:color w:val="000000"/>
                <w:lang w:val="fr-FR"/>
              </w:rPr>
            </w:pPr>
            <w:r w:rsidRPr="002014B6">
              <w:rPr>
                <w:rFonts w:ascii="Calibri" w:eastAsia="Times New Roman" w:hAnsi="Calibri" w:cs="Calibri"/>
                <w:i/>
                <w:iCs/>
                <w:color w:val="000000"/>
                <w:lang w:val="fr-FR"/>
              </w:rPr>
              <w:t xml:space="preserve">Spores </w:t>
            </w:r>
            <w:r w:rsidRPr="00017CF9">
              <w:rPr>
                <w:rFonts w:ascii="Calibri" w:eastAsia="Times New Roman" w:hAnsi="Calibri" w:cs="Calibri"/>
                <w:i/>
                <w:iCs/>
                <w:color w:val="000000"/>
                <w:lang w:val="fr-FR"/>
              </w:rPr>
              <w:t xml:space="preserve">Bacillus </w:t>
            </w:r>
            <w:r w:rsidRPr="002014B6">
              <w:rPr>
                <w:rFonts w:ascii="Calibri" w:eastAsia="Times New Roman" w:hAnsi="Calibri" w:cs="Calibri"/>
                <w:i/>
                <w:iCs/>
                <w:color w:val="000000"/>
                <w:lang w:val="fr-FR"/>
              </w:rPr>
              <w:t xml:space="preserve">cereus </w:t>
            </w:r>
            <w:r w:rsidRPr="00017CF9">
              <w:rPr>
                <w:rFonts w:ascii="Calibri" w:eastAsia="Times New Roman" w:hAnsi="Calibri" w:cs="Calibri"/>
                <w:i/>
                <w:iCs/>
                <w:color w:val="000000"/>
                <w:lang w:val="fr-FR"/>
              </w:rPr>
              <w:t xml:space="preserve">GR VI </w:t>
            </w:r>
            <w:r w:rsidRPr="00017CF9">
              <w:rPr>
                <w:rFonts w:ascii="Calibri" w:eastAsia="Times New Roman" w:hAnsi="Calibri" w:cs="Calibri"/>
                <w:i/>
                <w:iCs/>
                <w:color w:val="000000"/>
                <w:vertAlign w:val="superscript"/>
                <w:lang w:val="fr-FR"/>
              </w:rPr>
              <w:t>(d)</w:t>
            </w:r>
          </w:p>
        </w:tc>
        <w:tc>
          <w:tcPr>
            <w:tcW w:w="2409" w:type="dxa"/>
            <w:gridSpan w:val="2"/>
            <w:vMerge/>
            <w:tcBorders>
              <w:left w:val="nil"/>
              <w:bottom w:val="single" w:sz="4" w:space="0" w:color="auto"/>
              <w:right w:val="single" w:sz="4" w:space="0" w:color="000000"/>
            </w:tcBorders>
            <w:shd w:val="clear" w:color="000000" w:fill="FFFFFF"/>
            <w:noWrap/>
            <w:vAlign w:val="center"/>
            <w:hideMark/>
          </w:tcPr>
          <w:p w14:paraId="12E4620D" w14:textId="2CCD4DA6" w:rsidR="002014B6" w:rsidRPr="00017CF9" w:rsidRDefault="002014B6" w:rsidP="00017CF9">
            <w:pPr>
              <w:spacing w:after="0" w:line="240" w:lineRule="auto"/>
              <w:jc w:val="center"/>
              <w:rPr>
                <w:rFonts w:ascii="Calibri" w:eastAsia="Times New Roman" w:hAnsi="Calibri" w:cs="Calibri"/>
                <w:color w:val="000000"/>
                <w:lang w:val="fr-FR"/>
              </w:rPr>
            </w:pPr>
          </w:p>
        </w:tc>
      </w:tr>
      <w:tr w:rsidR="00017CF9" w:rsidRPr="006C0D3D" w14:paraId="07C247C7" w14:textId="77777777" w:rsidTr="00BE33FE">
        <w:trPr>
          <w:trHeight w:val="300"/>
        </w:trPr>
        <w:tc>
          <w:tcPr>
            <w:tcW w:w="3256" w:type="dxa"/>
            <w:tcBorders>
              <w:top w:val="nil"/>
              <w:left w:val="nil"/>
              <w:bottom w:val="nil"/>
              <w:right w:val="nil"/>
            </w:tcBorders>
            <w:shd w:val="clear" w:color="000000" w:fill="FFFFFF"/>
            <w:noWrap/>
            <w:vAlign w:val="bottom"/>
            <w:hideMark/>
          </w:tcPr>
          <w:p w14:paraId="2CA5BB67" w14:textId="77777777" w:rsidR="00017CF9" w:rsidRPr="00017CF9" w:rsidRDefault="00017CF9" w:rsidP="00017CF9">
            <w:pPr>
              <w:spacing w:after="0" w:line="240" w:lineRule="auto"/>
              <w:jc w:val="left"/>
              <w:rPr>
                <w:rFonts w:ascii="Calibri" w:eastAsia="Times New Roman" w:hAnsi="Calibri" w:cs="Calibri"/>
                <w:color w:val="000000"/>
                <w:lang w:val="fr-FR"/>
              </w:rPr>
            </w:pPr>
            <w:r w:rsidRPr="00017CF9">
              <w:rPr>
                <w:rFonts w:ascii="Calibri" w:eastAsia="Times New Roman" w:hAnsi="Calibri" w:cs="Calibri"/>
                <w:color w:val="000000"/>
                <w:lang w:val="fr-FR"/>
              </w:rPr>
              <w:t> </w:t>
            </w:r>
          </w:p>
        </w:tc>
        <w:tc>
          <w:tcPr>
            <w:tcW w:w="1275" w:type="dxa"/>
            <w:tcBorders>
              <w:top w:val="nil"/>
              <w:left w:val="nil"/>
              <w:bottom w:val="nil"/>
              <w:right w:val="nil"/>
            </w:tcBorders>
            <w:shd w:val="clear" w:color="000000" w:fill="FFFFFF"/>
            <w:noWrap/>
            <w:vAlign w:val="bottom"/>
            <w:hideMark/>
          </w:tcPr>
          <w:p w14:paraId="6D1325BF" w14:textId="77777777" w:rsidR="00017CF9" w:rsidRPr="00017CF9" w:rsidRDefault="00017CF9" w:rsidP="00017CF9">
            <w:pPr>
              <w:spacing w:after="0" w:line="240" w:lineRule="auto"/>
              <w:jc w:val="left"/>
              <w:rPr>
                <w:rFonts w:ascii="Calibri" w:eastAsia="Times New Roman" w:hAnsi="Calibri" w:cs="Calibri"/>
                <w:color w:val="000000"/>
                <w:lang w:val="fr-FR"/>
              </w:rPr>
            </w:pPr>
            <w:r w:rsidRPr="00017CF9">
              <w:rPr>
                <w:rFonts w:ascii="Calibri" w:eastAsia="Times New Roman" w:hAnsi="Calibri" w:cs="Calibri"/>
                <w:color w:val="000000"/>
                <w:lang w:val="fr-FR"/>
              </w:rPr>
              <w:t> </w:t>
            </w:r>
          </w:p>
        </w:tc>
        <w:tc>
          <w:tcPr>
            <w:tcW w:w="1134" w:type="dxa"/>
            <w:tcBorders>
              <w:top w:val="nil"/>
              <w:left w:val="nil"/>
              <w:bottom w:val="nil"/>
              <w:right w:val="nil"/>
            </w:tcBorders>
            <w:shd w:val="clear" w:color="000000" w:fill="FFFFFF"/>
            <w:noWrap/>
            <w:vAlign w:val="bottom"/>
            <w:hideMark/>
          </w:tcPr>
          <w:p w14:paraId="129C0D98" w14:textId="77777777" w:rsidR="00017CF9" w:rsidRPr="00017CF9" w:rsidRDefault="00017CF9" w:rsidP="00017CF9">
            <w:pPr>
              <w:spacing w:after="0" w:line="240" w:lineRule="auto"/>
              <w:jc w:val="left"/>
              <w:rPr>
                <w:rFonts w:ascii="Calibri" w:eastAsia="Times New Roman" w:hAnsi="Calibri" w:cs="Calibri"/>
                <w:color w:val="000000"/>
                <w:lang w:val="fr-FR"/>
              </w:rPr>
            </w:pPr>
            <w:r w:rsidRPr="00017CF9">
              <w:rPr>
                <w:rFonts w:ascii="Calibri" w:eastAsia="Times New Roman" w:hAnsi="Calibri" w:cs="Calibri"/>
                <w:color w:val="000000"/>
                <w:lang w:val="fr-FR"/>
              </w:rPr>
              <w:t> </w:t>
            </w:r>
          </w:p>
        </w:tc>
      </w:tr>
      <w:tr w:rsidR="00017CF9" w:rsidRPr="006C0D3D" w14:paraId="084E97EA" w14:textId="77777777" w:rsidTr="00BE33FE">
        <w:trPr>
          <w:trHeight w:val="300"/>
        </w:trPr>
        <w:tc>
          <w:tcPr>
            <w:tcW w:w="3256" w:type="dxa"/>
            <w:tcBorders>
              <w:top w:val="nil"/>
              <w:left w:val="nil"/>
              <w:bottom w:val="nil"/>
              <w:right w:val="nil"/>
            </w:tcBorders>
            <w:shd w:val="clear" w:color="000000" w:fill="FFFFFF"/>
            <w:noWrap/>
            <w:vAlign w:val="bottom"/>
            <w:hideMark/>
          </w:tcPr>
          <w:p w14:paraId="434862AD" w14:textId="788CFC98" w:rsidR="00017CF9" w:rsidRPr="00017CF9" w:rsidRDefault="00017CF9" w:rsidP="00017CF9">
            <w:pPr>
              <w:spacing w:after="0" w:line="240" w:lineRule="auto"/>
              <w:jc w:val="left"/>
              <w:rPr>
                <w:rFonts w:ascii="Calibri" w:eastAsia="Times New Roman" w:hAnsi="Calibri" w:cs="Calibri"/>
                <w:i/>
                <w:iCs/>
                <w:color w:val="000000"/>
                <w:lang w:val="fr-FR"/>
              </w:rPr>
            </w:pPr>
            <w:r w:rsidRPr="00017CF9">
              <w:rPr>
                <w:rFonts w:ascii="Calibri" w:eastAsia="Times New Roman" w:hAnsi="Calibri" w:cs="Calibri"/>
                <w:i/>
                <w:iCs/>
                <w:color w:val="000000"/>
                <w:lang w:val="fr-FR"/>
              </w:rPr>
              <w:lastRenderedPageBreak/>
              <w:t xml:space="preserve">(a) d'après </w:t>
            </w:r>
            <w:proofErr w:type="spellStart"/>
            <w:r w:rsidRPr="00017CF9">
              <w:rPr>
                <w:rFonts w:ascii="Calibri" w:eastAsia="Times New Roman" w:hAnsi="Calibri" w:cs="Calibri"/>
                <w:i/>
                <w:iCs/>
                <w:color w:val="000000"/>
                <w:lang w:val="fr-FR"/>
              </w:rPr>
              <w:t>Osaili</w:t>
            </w:r>
            <w:proofErr w:type="spellEnd"/>
            <w:r w:rsidRPr="00017CF9">
              <w:rPr>
                <w:rFonts w:ascii="Calibri" w:eastAsia="Times New Roman" w:hAnsi="Calibri" w:cs="Calibri"/>
                <w:i/>
                <w:iCs/>
                <w:color w:val="000000"/>
                <w:lang w:val="fr-FR"/>
              </w:rPr>
              <w:t xml:space="preserve"> et al., 2006</w:t>
            </w:r>
          </w:p>
        </w:tc>
        <w:tc>
          <w:tcPr>
            <w:tcW w:w="1275" w:type="dxa"/>
            <w:tcBorders>
              <w:top w:val="nil"/>
              <w:left w:val="nil"/>
              <w:bottom w:val="nil"/>
              <w:right w:val="nil"/>
            </w:tcBorders>
            <w:shd w:val="clear" w:color="000000" w:fill="FFFFFF"/>
            <w:noWrap/>
            <w:vAlign w:val="bottom"/>
            <w:hideMark/>
          </w:tcPr>
          <w:p w14:paraId="4AFE6854" w14:textId="77777777" w:rsidR="00017CF9" w:rsidRPr="00017CF9" w:rsidRDefault="00017CF9" w:rsidP="00017CF9">
            <w:pPr>
              <w:spacing w:after="0" w:line="240" w:lineRule="auto"/>
              <w:jc w:val="left"/>
              <w:rPr>
                <w:rFonts w:ascii="Calibri" w:eastAsia="Times New Roman" w:hAnsi="Calibri" w:cs="Calibri"/>
                <w:color w:val="000000"/>
                <w:lang w:val="fr-FR"/>
              </w:rPr>
            </w:pPr>
            <w:r w:rsidRPr="00017CF9">
              <w:rPr>
                <w:rFonts w:ascii="Calibri" w:eastAsia="Times New Roman" w:hAnsi="Calibri" w:cs="Calibri"/>
                <w:color w:val="000000"/>
                <w:lang w:val="fr-FR"/>
              </w:rPr>
              <w:t> </w:t>
            </w:r>
          </w:p>
        </w:tc>
        <w:tc>
          <w:tcPr>
            <w:tcW w:w="1134" w:type="dxa"/>
            <w:tcBorders>
              <w:top w:val="nil"/>
              <w:left w:val="nil"/>
              <w:bottom w:val="nil"/>
              <w:right w:val="nil"/>
            </w:tcBorders>
            <w:shd w:val="clear" w:color="000000" w:fill="FFFFFF"/>
            <w:noWrap/>
            <w:vAlign w:val="bottom"/>
            <w:hideMark/>
          </w:tcPr>
          <w:p w14:paraId="1CF5446C" w14:textId="77777777" w:rsidR="00017CF9" w:rsidRPr="00017CF9" w:rsidRDefault="00017CF9" w:rsidP="00017CF9">
            <w:pPr>
              <w:spacing w:after="0" w:line="240" w:lineRule="auto"/>
              <w:jc w:val="left"/>
              <w:rPr>
                <w:rFonts w:ascii="Calibri" w:eastAsia="Times New Roman" w:hAnsi="Calibri" w:cs="Calibri"/>
                <w:color w:val="000000"/>
                <w:lang w:val="fr-FR"/>
              </w:rPr>
            </w:pPr>
            <w:r w:rsidRPr="00017CF9">
              <w:rPr>
                <w:rFonts w:ascii="Calibri" w:eastAsia="Times New Roman" w:hAnsi="Calibri" w:cs="Calibri"/>
                <w:color w:val="000000"/>
                <w:lang w:val="fr-FR"/>
              </w:rPr>
              <w:t> </w:t>
            </w:r>
          </w:p>
        </w:tc>
      </w:tr>
      <w:tr w:rsidR="00017CF9" w:rsidRPr="006C0D3D" w14:paraId="5A3B6066" w14:textId="77777777" w:rsidTr="00BE33FE">
        <w:trPr>
          <w:trHeight w:val="300"/>
        </w:trPr>
        <w:tc>
          <w:tcPr>
            <w:tcW w:w="4531" w:type="dxa"/>
            <w:gridSpan w:val="2"/>
            <w:tcBorders>
              <w:top w:val="nil"/>
              <w:left w:val="nil"/>
              <w:bottom w:val="nil"/>
              <w:right w:val="nil"/>
            </w:tcBorders>
            <w:shd w:val="clear" w:color="000000" w:fill="FFFFFF"/>
            <w:noWrap/>
            <w:vAlign w:val="bottom"/>
            <w:hideMark/>
          </w:tcPr>
          <w:p w14:paraId="4A2693B8" w14:textId="77777777" w:rsidR="00017CF9" w:rsidRPr="00017CF9" w:rsidRDefault="00017CF9" w:rsidP="00017CF9">
            <w:pPr>
              <w:spacing w:after="0" w:line="240" w:lineRule="auto"/>
              <w:jc w:val="left"/>
              <w:rPr>
                <w:rFonts w:ascii="Calibri" w:eastAsia="Times New Roman" w:hAnsi="Calibri" w:cs="Calibri"/>
                <w:i/>
                <w:iCs/>
                <w:color w:val="000000"/>
                <w:lang w:val="fr-FR"/>
              </w:rPr>
            </w:pPr>
            <w:r w:rsidRPr="00017CF9">
              <w:rPr>
                <w:rFonts w:ascii="Calibri" w:eastAsia="Times New Roman" w:hAnsi="Calibri" w:cs="Calibri"/>
                <w:i/>
                <w:iCs/>
                <w:color w:val="000000"/>
                <w:lang w:val="fr-FR"/>
              </w:rPr>
              <w:t xml:space="preserve">(b) D'après </w:t>
            </w:r>
            <w:proofErr w:type="spellStart"/>
            <w:r w:rsidRPr="00017CF9">
              <w:rPr>
                <w:rFonts w:ascii="Calibri" w:eastAsia="Times New Roman" w:hAnsi="Calibri" w:cs="Calibri"/>
                <w:i/>
                <w:iCs/>
                <w:color w:val="000000"/>
                <w:lang w:val="fr-FR"/>
              </w:rPr>
              <w:t>Aryani</w:t>
            </w:r>
            <w:proofErr w:type="spellEnd"/>
            <w:r w:rsidRPr="00017CF9">
              <w:rPr>
                <w:rFonts w:ascii="Calibri" w:eastAsia="Times New Roman" w:hAnsi="Calibri" w:cs="Calibri"/>
                <w:i/>
                <w:iCs/>
                <w:color w:val="000000"/>
                <w:lang w:val="fr-FR"/>
              </w:rPr>
              <w:t xml:space="preserve"> et al., 2015</w:t>
            </w:r>
          </w:p>
        </w:tc>
        <w:tc>
          <w:tcPr>
            <w:tcW w:w="1134" w:type="dxa"/>
            <w:tcBorders>
              <w:top w:val="nil"/>
              <w:left w:val="nil"/>
              <w:bottom w:val="nil"/>
              <w:right w:val="nil"/>
            </w:tcBorders>
            <w:shd w:val="clear" w:color="000000" w:fill="FFFFFF"/>
            <w:noWrap/>
            <w:vAlign w:val="bottom"/>
            <w:hideMark/>
          </w:tcPr>
          <w:p w14:paraId="44FDDE06" w14:textId="77777777" w:rsidR="00017CF9" w:rsidRPr="00017CF9" w:rsidRDefault="00017CF9" w:rsidP="00017CF9">
            <w:pPr>
              <w:spacing w:after="0" w:line="240" w:lineRule="auto"/>
              <w:jc w:val="left"/>
              <w:rPr>
                <w:rFonts w:ascii="Calibri" w:eastAsia="Times New Roman" w:hAnsi="Calibri" w:cs="Calibri"/>
                <w:color w:val="000000"/>
                <w:lang w:val="fr-FR"/>
              </w:rPr>
            </w:pPr>
            <w:r w:rsidRPr="00017CF9">
              <w:rPr>
                <w:rFonts w:ascii="Calibri" w:eastAsia="Times New Roman" w:hAnsi="Calibri" w:cs="Calibri"/>
                <w:color w:val="000000"/>
                <w:lang w:val="fr-FR"/>
              </w:rPr>
              <w:t> </w:t>
            </w:r>
          </w:p>
        </w:tc>
      </w:tr>
      <w:tr w:rsidR="00017CF9" w:rsidRPr="006C0D3D" w14:paraId="5BCDA27D" w14:textId="77777777" w:rsidTr="00BE33FE">
        <w:trPr>
          <w:trHeight w:val="300"/>
        </w:trPr>
        <w:tc>
          <w:tcPr>
            <w:tcW w:w="4531" w:type="dxa"/>
            <w:gridSpan w:val="2"/>
            <w:tcBorders>
              <w:top w:val="nil"/>
              <w:left w:val="nil"/>
              <w:bottom w:val="nil"/>
              <w:right w:val="nil"/>
            </w:tcBorders>
            <w:shd w:val="clear" w:color="000000" w:fill="FFFFFF"/>
            <w:noWrap/>
            <w:vAlign w:val="bottom"/>
            <w:hideMark/>
          </w:tcPr>
          <w:p w14:paraId="32EE0930" w14:textId="77777777" w:rsidR="00017CF9" w:rsidRPr="00017CF9" w:rsidRDefault="00017CF9" w:rsidP="00017CF9">
            <w:pPr>
              <w:spacing w:after="0" w:line="240" w:lineRule="auto"/>
              <w:jc w:val="left"/>
              <w:rPr>
                <w:rFonts w:ascii="Calibri" w:eastAsia="Times New Roman" w:hAnsi="Calibri" w:cs="Calibri"/>
                <w:i/>
                <w:iCs/>
                <w:color w:val="000000"/>
                <w:lang w:val="fr-FR"/>
              </w:rPr>
            </w:pPr>
            <w:r w:rsidRPr="00017CF9">
              <w:rPr>
                <w:rFonts w:ascii="Calibri" w:eastAsia="Times New Roman" w:hAnsi="Calibri" w:cs="Calibri"/>
                <w:i/>
                <w:iCs/>
                <w:color w:val="000000"/>
                <w:lang w:val="fr-FR"/>
              </w:rPr>
              <w:t>(c) D'après Nguyen et al., 2006</w:t>
            </w:r>
          </w:p>
        </w:tc>
        <w:tc>
          <w:tcPr>
            <w:tcW w:w="1134" w:type="dxa"/>
            <w:tcBorders>
              <w:top w:val="nil"/>
              <w:left w:val="nil"/>
              <w:bottom w:val="nil"/>
              <w:right w:val="nil"/>
            </w:tcBorders>
            <w:shd w:val="clear" w:color="000000" w:fill="FFFFFF"/>
            <w:noWrap/>
            <w:vAlign w:val="bottom"/>
            <w:hideMark/>
          </w:tcPr>
          <w:p w14:paraId="70E351FF" w14:textId="77777777" w:rsidR="00017CF9" w:rsidRPr="00017CF9" w:rsidRDefault="00017CF9" w:rsidP="00017CF9">
            <w:pPr>
              <w:spacing w:after="0" w:line="240" w:lineRule="auto"/>
              <w:jc w:val="left"/>
              <w:rPr>
                <w:rFonts w:ascii="Calibri" w:eastAsia="Times New Roman" w:hAnsi="Calibri" w:cs="Calibri"/>
                <w:color w:val="000000"/>
                <w:lang w:val="fr-FR"/>
              </w:rPr>
            </w:pPr>
            <w:r w:rsidRPr="00017CF9">
              <w:rPr>
                <w:rFonts w:ascii="Calibri" w:eastAsia="Times New Roman" w:hAnsi="Calibri" w:cs="Calibri"/>
                <w:color w:val="000000"/>
                <w:lang w:val="fr-FR"/>
              </w:rPr>
              <w:t> </w:t>
            </w:r>
          </w:p>
        </w:tc>
      </w:tr>
      <w:tr w:rsidR="00017CF9" w:rsidRPr="00017CF9" w14:paraId="6A7FBDDC" w14:textId="77777777" w:rsidTr="00BE33FE">
        <w:trPr>
          <w:trHeight w:val="300"/>
        </w:trPr>
        <w:tc>
          <w:tcPr>
            <w:tcW w:w="3256" w:type="dxa"/>
            <w:tcBorders>
              <w:top w:val="nil"/>
              <w:left w:val="nil"/>
              <w:bottom w:val="nil"/>
              <w:right w:val="nil"/>
            </w:tcBorders>
            <w:shd w:val="clear" w:color="000000" w:fill="FFFFFF"/>
            <w:noWrap/>
            <w:vAlign w:val="bottom"/>
            <w:hideMark/>
          </w:tcPr>
          <w:p w14:paraId="7ADF832D" w14:textId="77777777" w:rsidR="00017CF9" w:rsidRPr="00017CF9" w:rsidRDefault="00017CF9" w:rsidP="00017CF9">
            <w:pPr>
              <w:spacing w:after="0" w:line="240" w:lineRule="auto"/>
              <w:jc w:val="left"/>
              <w:rPr>
                <w:rFonts w:ascii="Calibri" w:eastAsia="Times New Roman" w:hAnsi="Calibri" w:cs="Calibri"/>
                <w:i/>
                <w:iCs/>
                <w:color w:val="000000"/>
              </w:rPr>
            </w:pPr>
            <w:r w:rsidRPr="00017CF9">
              <w:rPr>
                <w:rFonts w:ascii="Calibri" w:eastAsia="Times New Roman" w:hAnsi="Calibri" w:cs="Calibri"/>
                <w:i/>
                <w:iCs/>
                <w:color w:val="000000"/>
              </w:rPr>
              <w:t xml:space="preserve">(d) </w:t>
            </w:r>
            <w:proofErr w:type="spellStart"/>
            <w:r w:rsidRPr="00017CF9">
              <w:rPr>
                <w:rFonts w:ascii="Calibri" w:eastAsia="Times New Roman" w:hAnsi="Calibri" w:cs="Calibri"/>
                <w:i/>
                <w:iCs/>
                <w:color w:val="000000"/>
              </w:rPr>
              <w:t>Données</w:t>
            </w:r>
            <w:proofErr w:type="spellEnd"/>
            <w:r w:rsidRPr="00017CF9">
              <w:rPr>
                <w:rFonts w:ascii="Calibri" w:eastAsia="Times New Roman" w:hAnsi="Calibri" w:cs="Calibri"/>
                <w:i/>
                <w:iCs/>
                <w:color w:val="000000"/>
              </w:rPr>
              <w:t xml:space="preserve"> </w:t>
            </w:r>
            <w:proofErr w:type="spellStart"/>
            <w:r w:rsidRPr="00017CF9">
              <w:rPr>
                <w:rFonts w:ascii="Calibri" w:eastAsia="Times New Roman" w:hAnsi="Calibri" w:cs="Calibri"/>
                <w:i/>
                <w:iCs/>
                <w:color w:val="000000"/>
              </w:rPr>
              <w:t>Sym'Previus</w:t>
            </w:r>
            <w:proofErr w:type="spellEnd"/>
          </w:p>
        </w:tc>
        <w:tc>
          <w:tcPr>
            <w:tcW w:w="1275" w:type="dxa"/>
            <w:tcBorders>
              <w:top w:val="nil"/>
              <w:left w:val="nil"/>
              <w:bottom w:val="nil"/>
              <w:right w:val="nil"/>
            </w:tcBorders>
            <w:shd w:val="clear" w:color="000000" w:fill="FFFFFF"/>
            <w:noWrap/>
            <w:vAlign w:val="bottom"/>
            <w:hideMark/>
          </w:tcPr>
          <w:p w14:paraId="6BB85985" w14:textId="77777777" w:rsidR="00017CF9" w:rsidRPr="00017CF9" w:rsidRDefault="00017CF9" w:rsidP="00017CF9">
            <w:pPr>
              <w:spacing w:after="0" w:line="240" w:lineRule="auto"/>
              <w:jc w:val="left"/>
              <w:rPr>
                <w:rFonts w:ascii="Calibri" w:eastAsia="Times New Roman" w:hAnsi="Calibri" w:cs="Calibri"/>
                <w:color w:val="000000"/>
              </w:rPr>
            </w:pPr>
            <w:r w:rsidRPr="00017CF9">
              <w:rPr>
                <w:rFonts w:ascii="Calibri" w:eastAsia="Times New Roman" w:hAnsi="Calibri" w:cs="Calibri"/>
                <w:color w:val="000000"/>
              </w:rPr>
              <w:t> </w:t>
            </w:r>
          </w:p>
        </w:tc>
        <w:tc>
          <w:tcPr>
            <w:tcW w:w="1134" w:type="dxa"/>
            <w:tcBorders>
              <w:top w:val="nil"/>
              <w:left w:val="nil"/>
              <w:bottom w:val="nil"/>
              <w:right w:val="nil"/>
            </w:tcBorders>
            <w:shd w:val="clear" w:color="000000" w:fill="FFFFFF"/>
            <w:noWrap/>
            <w:vAlign w:val="bottom"/>
            <w:hideMark/>
          </w:tcPr>
          <w:p w14:paraId="1A4F2D0B" w14:textId="77777777" w:rsidR="00017CF9" w:rsidRPr="00017CF9" w:rsidRDefault="00017CF9" w:rsidP="00017CF9">
            <w:pPr>
              <w:spacing w:after="0" w:line="240" w:lineRule="auto"/>
              <w:jc w:val="left"/>
              <w:rPr>
                <w:rFonts w:ascii="Calibri" w:eastAsia="Times New Roman" w:hAnsi="Calibri" w:cs="Calibri"/>
                <w:color w:val="000000"/>
              </w:rPr>
            </w:pPr>
            <w:r w:rsidRPr="00017CF9">
              <w:rPr>
                <w:rFonts w:ascii="Calibri" w:eastAsia="Times New Roman" w:hAnsi="Calibri" w:cs="Calibri"/>
                <w:color w:val="000000"/>
              </w:rPr>
              <w:t> </w:t>
            </w:r>
          </w:p>
        </w:tc>
      </w:tr>
    </w:tbl>
    <w:p w14:paraId="19AE4417" w14:textId="0D5BE8A2" w:rsidR="00AE66F1" w:rsidRDefault="00AE66F1" w:rsidP="00317DEA">
      <w:pPr>
        <w:rPr>
          <w:lang w:val="fr-FR"/>
        </w:rPr>
      </w:pPr>
    </w:p>
    <w:p w14:paraId="19F85536" w14:textId="081FF4CE" w:rsidR="002014B6" w:rsidRPr="003E7612" w:rsidRDefault="002014B6" w:rsidP="00317DEA">
      <w:pPr>
        <w:rPr>
          <w:color w:val="1F4E79" w:themeColor="accent1" w:themeShade="80"/>
          <w:lang w:val="fr-FR"/>
        </w:rPr>
      </w:pPr>
      <w:r w:rsidRPr="003E7612">
        <w:rPr>
          <w:color w:val="1F4E79" w:themeColor="accent1" w:themeShade="80"/>
          <w:lang w:val="fr-FR"/>
        </w:rPr>
        <w:t xml:space="preserve">Malgré l’application d’un traitement thermique moins important, la réduction décimale pour les principaux pathogènes comme </w:t>
      </w:r>
      <w:r w:rsidRPr="003E7612">
        <w:rPr>
          <w:i/>
          <w:color w:val="1F4E79" w:themeColor="accent1" w:themeShade="80"/>
          <w:lang w:val="fr-FR"/>
        </w:rPr>
        <w:t>Listeria monocytogenes</w:t>
      </w:r>
      <w:r w:rsidRPr="003E7612">
        <w:rPr>
          <w:color w:val="1F4E79" w:themeColor="accent1" w:themeShade="80"/>
          <w:lang w:val="fr-FR"/>
        </w:rPr>
        <w:t xml:space="preserve"> et </w:t>
      </w:r>
      <w:r w:rsidRPr="003E7612">
        <w:rPr>
          <w:i/>
          <w:color w:val="1F4E79" w:themeColor="accent1" w:themeShade="80"/>
          <w:lang w:val="fr-FR"/>
        </w:rPr>
        <w:t>Campylobacter jejuni</w:t>
      </w:r>
      <w:r w:rsidRPr="003E7612">
        <w:rPr>
          <w:color w:val="1F4E79" w:themeColor="accent1" w:themeShade="80"/>
          <w:lang w:val="fr-FR"/>
        </w:rPr>
        <w:t xml:space="preserve"> est satisfaisante. Concernant les spores de </w:t>
      </w:r>
      <w:r w:rsidRPr="00AA0122">
        <w:rPr>
          <w:i/>
          <w:color w:val="1F4E79" w:themeColor="accent1" w:themeShade="80"/>
          <w:lang w:val="fr-FR"/>
        </w:rPr>
        <w:t>Clostridium perfringens</w:t>
      </w:r>
      <w:r w:rsidRPr="003E7612">
        <w:rPr>
          <w:color w:val="1F4E79" w:themeColor="accent1" w:themeShade="80"/>
          <w:lang w:val="fr-FR"/>
        </w:rPr>
        <w:t xml:space="preserve"> et </w:t>
      </w:r>
      <w:r w:rsidRPr="00AA0122">
        <w:rPr>
          <w:i/>
          <w:color w:val="1F4E79" w:themeColor="accent1" w:themeShade="80"/>
          <w:lang w:val="fr-FR"/>
        </w:rPr>
        <w:t>Bacillus cereus</w:t>
      </w:r>
      <w:r w:rsidRPr="003E7612">
        <w:rPr>
          <w:color w:val="1F4E79" w:themeColor="accent1" w:themeShade="80"/>
          <w:lang w:val="fr-FR"/>
        </w:rPr>
        <w:t>, aucune inactivation n’est observée</w:t>
      </w:r>
      <w:r w:rsidR="003E7612" w:rsidRPr="003E7612">
        <w:rPr>
          <w:color w:val="1F4E79" w:themeColor="accent1" w:themeShade="80"/>
          <w:lang w:val="fr-FR"/>
        </w:rPr>
        <w:t>, même lors de l’application d’un traitement thermique équivalent à une VP</w:t>
      </w:r>
      <w:r w:rsidR="00AA0122" w:rsidRPr="00AA0122">
        <w:rPr>
          <w:color w:val="1F4E79" w:themeColor="accent1" w:themeShade="80"/>
          <w:vertAlign w:val="subscript"/>
          <w:lang w:val="fr-FR"/>
        </w:rPr>
        <w:t>70</w:t>
      </w:r>
      <w:r w:rsidR="00AA0122">
        <w:rPr>
          <w:color w:val="1F4E79" w:themeColor="accent1" w:themeShade="80"/>
          <w:lang w:val="fr-FR"/>
        </w:rPr>
        <w:t xml:space="preserve"> = </w:t>
      </w:r>
      <w:r w:rsidR="003E7612" w:rsidRPr="003E7612">
        <w:rPr>
          <w:color w:val="1F4E79" w:themeColor="accent1" w:themeShade="80"/>
          <w:lang w:val="fr-FR"/>
        </w:rPr>
        <w:t>40.</w:t>
      </w:r>
    </w:p>
    <w:p w14:paraId="2C95BA92" w14:textId="77777777" w:rsidR="00AE66F1" w:rsidRDefault="00AE66F1" w:rsidP="00317DEA">
      <w:pPr>
        <w:rPr>
          <w:lang w:val="fr-FR"/>
        </w:rPr>
      </w:pPr>
    </w:p>
    <w:p w14:paraId="3A9918B6" w14:textId="76FC8385" w:rsidR="00317DEA" w:rsidRDefault="000A78E1" w:rsidP="00C53795">
      <w:pPr>
        <w:pStyle w:val="Titre1"/>
        <w:numPr>
          <w:ilvl w:val="0"/>
          <w:numId w:val="8"/>
        </w:numPr>
        <w:rPr>
          <w:lang w:val="fr-FR"/>
        </w:rPr>
      </w:pPr>
      <w:bookmarkStart w:id="34" w:name="_Toc182928650"/>
      <w:r>
        <w:rPr>
          <w:lang w:val="fr-FR"/>
        </w:rPr>
        <w:t>C</w:t>
      </w:r>
      <w:r w:rsidR="00811823">
        <w:rPr>
          <w:lang w:val="fr-FR"/>
        </w:rPr>
        <w:t>onclusion</w:t>
      </w:r>
      <w:bookmarkEnd w:id="34"/>
    </w:p>
    <w:p w14:paraId="3B98EDDA" w14:textId="77777777" w:rsidR="00C53795" w:rsidRPr="00C53795" w:rsidRDefault="00C53795" w:rsidP="00C53795">
      <w:pPr>
        <w:rPr>
          <w:lang w:val="fr-FR"/>
        </w:rPr>
      </w:pPr>
    </w:p>
    <w:p w14:paraId="36B6480C" w14:textId="1F8200C3" w:rsidR="00C53795" w:rsidRDefault="00C53795">
      <w:pPr>
        <w:rPr>
          <w:lang w:val="fr-FR"/>
        </w:rPr>
      </w:pPr>
      <w:r>
        <w:rPr>
          <w:lang w:val="fr-FR"/>
        </w:rPr>
        <w:t xml:space="preserve">La présente étude a permis d’établir une démarche scientifique et robuste </w:t>
      </w:r>
      <w:r w:rsidR="002E5070">
        <w:rPr>
          <w:lang w:val="fr-FR"/>
        </w:rPr>
        <w:t>dans le but</w:t>
      </w:r>
      <w:r>
        <w:rPr>
          <w:lang w:val="fr-FR"/>
        </w:rPr>
        <w:t> :</w:t>
      </w:r>
    </w:p>
    <w:p w14:paraId="01E6A4AD" w14:textId="3335643D" w:rsidR="00F837E4" w:rsidRDefault="00C53795" w:rsidP="00C53795">
      <w:pPr>
        <w:pStyle w:val="Paragraphedeliste"/>
        <w:numPr>
          <w:ilvl w:val="0"/>
          <w:numId w:val="2"/>
        </w:numPr>
        <w:rPr>
          <w:lang w:val="fr-FR"/>
        </w:rPr>
      </w:pPr>
      <w:r w:rsidRPr="00C53795">
        <w:rPr>
          <w:lang w:val="fr-FR"/>
        </w:rPr>
        <w:t>D’évaluer la prévalence dans des produits de volailles issus de différents sites industriels</w:t>
      </w:r>
    </w:p>
    <w:p w14:paraId="22533F7E" w14:textId="1244E3A8" w:rsidR="00C53795" w:rsidRDefault="00EB5233" w:rsidP="00C53795">
      <w:pPr>
        <w:pStyle w:val="Paragraphedeliste"/>
        <w:numPr>
          <w:ilvl w:val="0"/>
          <w:numId w:val="2"/>
        </w:numPr>
        <w:rPr>
          <w:lang w:val="fr-FR"/>
        </w:rPr>
      </w:pPr>
      <w:r>
        <w:rPr>
          <w:lang w:val="fr-FR"/>
        </w:rPr>
        <w:t>De d</w:t>
      </w:r>
      <w:r w:rsidR="00C53795">
        <w:rPr>
          <w:lang w:val="fr-FR"/>
        </w:rPr>
        <w:t>éterminer la contamination initiale selon différents scénarios de prévalence</w:t>
      </w:r>
    </w:p>
    <w:p w14:paraId="4FE030FB" w14:textId="5A86B687" w:rsidR="00C53795" w:rsidRDefault="00A705F6" w:rsidP="00C53795">
      <w:pPr>
        <w:pStyle w:val="Paragraphedeliste"/>
        <w:numPr>
          <w:ilvl w:val="0"/>
          <w:numId w:val="2"/>
        </w:numPr>
        <w:rPr>
          <w:lang w:val="fr-FR"/>
        </w:rPr>
      </w:pPr>
      <w:r>
        <w:rPr>
          <w:lang w:val="fr-FR"/>
        </w:rPr>
        <w:t>D’estimer la concentration finale dans une portion destinée à la consommation en fonction de l’objectif de réduction décimale du traitement thermique</w:t>
      </w:r>
    </w:p>
    <w:p w14:paraId="7D153E91" w14:textId="30C06DC2" w:rsidR="00A705F6" w:rsidRDefault="00A705F6" w:rsidP="00C53795">
      <w:pPr>
        <w:pStyle w:val="Paragraphedeliste"/>
        <w:numPr>
          <w:ilvl w:val="0"/>
          <w:numId w:val="2"/>
        </w:numPr>
        <w:rPr>
          <w:lang w:val="fr-FR"/>
        </w:rPr>
      </w:pPr>
      <w:r>
        <w:rPr>
          <w:lang w:val="fr-FR"/>
        </w:rPr>
        <w:t>Déterminer des VP cibles pour répondre à ces objectifs</w:t>
      </w:r>
    </w:p>
    <w:p w14:paraId="613F8ADC" w14:textId="485E8898" w:rsidR="00A705F6" w:rsidRDefault="00A705F6" w:rsidP="00C53795">
      <w:pPr>
        <w:pStyle w:val="Paragraphedeliste"/>
        <w:numPr>
          <w:ilvl w:val="0"/>
          <w:numId w:val="2"/>
        </w:numPr>
        <w:rPr>
          <w:lang w:val="fr-FR"/>
        </w:rPr>
      </w:pPr>
      <w:r>
        <w:rPr>
          <w:lang w:val="fr-FR"/>
        </w:rPr>
        <w:t>Définir des barèmes thermiques en fonction des VP cibles</w:t>
      </w:r>
    </w:p>
    <w:p w14:paraId="4A5A1779" w14:textId="1A11407C" w:rsidR="00A705F6" w:rsidRDefault="00A705F6" w:rsidP="00A705F6">
      <w:pPr>
        <w:rPr>
          <w:lang w:val="fr-FR"/>
        </w:rPr>
      </w:pPr>
      <w:r>
        <w:rPr>
          <w:lang w:val="fr-FR"/>
        </w:rPr>
        <w:t>Dans le cadre de cette étude, des données d’analyses ont permis de calculer la prévalence en fonction des sites, de l’année et du type de produit quand cela était possible. Afin de déterminer la contamination initiale, plusieurs cas de figures ont été envisagés en prenant en compte la prévalence moyenne</w:t>
      </w:r>
      <w:r w:rsidR="00124953">
        <w:rPr>
          <w:lang w:val="fr-FR"/>
        </w:rPr>
        <w:t xml:space="preserve"> (</w:t>
      </w:r>
      <w:r w:rsidR="00AA0122">
        <w:rPr>
          <w:lang w:val="fr-FR"/>
        </w:rPr>
        <w:t>1,68</w:t>
      </w:r>
      <w:r w:rsidR="00124953">
        <w:rPr>
          <w:lang w:val="fr-FR"/>
        </w:rPr>
        <w:t>%)</w:t>
      </w:r>
      <w:r>
        <w:rPr>
          <w:lang w:val="fr-FR"/>
        </w:rPr>
        <w:t>, médiane</w:t>
      </w:r>
      <w:r w:rsidR="00124953">
        <w:rPr>
          <w:lang w:val="fr-FR"/>
        </w:rPr>
        <w:t xml:space="preserve"> (</w:t>
      </w:r>
      <w:r w:rsidR="00AA0122">
        <w:rPr>
          <w:lang w:val="fr-FR"/>
        </w:rPr>
        <w:t>1,18</w:t>
      </w:r>
      <w:r w:rsidR="00124953">
        <w:rPr>
          <w:lang w:val="fr-FR"/>
        </w:rPr>
        <w:t>%)</w:t>
      </w:r>
      <w:r>
        <w:rPr>
          <w:lang w:val="fr-FR"/>
        </w:rPr>
        <w:t xml:space="preserve">, maximale </w:t>
      </w:r>
      <w:r w:rsidR="00124953">
        <w:rPr>
          <w:lang w:val="fr-FR"/>
        </w:rPr>
        <w:t>(</w:t>
      </w:r>
      <w:r w:rsidR="00AA0122">
        <w:rPr>
          <w:lang w:val="fr-FR"/>
        </w:rPr>
        <w:t>7,66</w:t>
      </w:r>
      <w:r w:rsidR="00124953">
        <w:rPr>
          <w:lang w:val="fr-FR"/>
        </w:rPr>
        <w:t xml:space="preserve">%) </w:t>
      </w:r>
      <w:r w:rsidR="002E5070">
        <w:rPr>
          <w:lang w:val="fr-FR"/>
        </w:rPr>
        <w:t xml:space="preserve">ou en considérant </w:t>
      </w:r>
      <w:r>
        <w:rPr>
          <w:lang w:val="fr-FR"/>
        </w:rPr>
        <w:t>les échantillons dans leur globalité</w:t>
      </w:r>
      <w:r w:rsidR="00124953">
        <w:rPr>
          <w:lang w:val="fr-FR"/>
        </w:rPr>
        <w:t xml:space="preserve"> (1,</w:t>
      </w:r>
      <w:r w:rsidR="00AA0122">
        <w:rPr>
          <w:lang w:val="fr-FR"/>
        </w:rPr>
        <w:t>36</w:t>
      </w:r>
      <w:r w:rsidR="00124953">
        <w:rPr>
          <w:lang w:val="fr-FR"/>
        </w:rPr>
        <w:t>%)</w:t>
      </w:r>
      <w:r>
        <w:rPr>
          <w:lang w:val="fr-FR"/>
        </w:rPr>
        <w:t>.</w:t>
      </w:r>
    </w:p>
    <w:p w14:paraId="4D37ECE0" w14:textId="0AB8EB09" w:rsidR="00124953" w:rsidRDefault="00124953" w:rsidP="00124953">
      <w:pPr>
        <w:spacing w:after="0"/>
        <w:rPr>
          <w:lang w:val="fr-FR"/>
        </w:rPr>
      </w:pPr>
      <w:r>
        <w:rPr>
          <w:lang w:val="fr-FR"/>
        </w:rPr>
        <w:t>Pour chaque cas de figure</w:t>
      </w:r>
      <w:r w:rsidR="002E5070">
        <w:rPr>
          <w:lang w:val="fr-FR"/>
        </w:rPr>
        <w:t>,</w:t>
      </w:r>
      <w:r>
        <w:rPr>
          <w:lang w:val="fr-FR"/>
        </w:rPr>
        <w:t xml:space="preserve"> la probabilité d’avoir une portion de 100 g</w:t>
      </w:r>
      <w:r w:rsidR="002E5070">
        <w:rPr>
          <w:lang w:val="fr-FR"/>
        </w:rPr>
        <w:t xml:space="preserve"> contaminée</w:t>
      </w:r>
      <w:r>
        <w:rPr>
          <w:lang w:val="fr-FR"/>
        </w:rPr>
        <w:t xml:space="preserve"> </w:t>
      </w:r>
      <w:r w:rsidR="00EB5233">
        <w:rPr>
          <w:lang w:val="fr-FR"/>
        </w:rPr>
        <w:t xml:space="preserve">(portion moyenne de viande de volailles consommée) </w:t>
      </w:r>
      <w:r w:rsidR="002E5070">
        <w:rPr>
          <w:lang w:val="fr-FR"/>
        </w:rPr>
        <w:t>et la contamination initiale ont</w:t>
      </w:r>
      <w:r>
        <w:rPr>
          <w:lang w:val="fr-FR"/>
        </w:rPr>
        <w:t xml:space="preserve"> été estimée</w:t>
      </w:r>
      <w:r w:rsidR="002E5070">
        <w:rPr>
          <w:lang w:val="fr-FR"/>
        </w:rPr>
        <w:t>s</w:t>
      </w:r>
      <w:r>
        <w:rPr>
          <w:lang w:val="fr-FR"/>
        </w:rPr>
        <w:t xml:space="preserve"> à l’aide d’une approche probabiliste </w:t>
      </w:r>
      <w:r w:rsidR="002E5070">
        <w:rPr>
          <w:lang w:val="fr-FR"/>
        </w:rPr>
        <w:t xml:space="preserve">et </w:t>
      </w:r>
      <w:r>
        <w:rPr>
          <w:lang w:val="fr-FR"/>
        </w:rPr>
        <w:t xml:space="preserve">du logiciel </w:t>
      </w:r>
      <w:proofErr w:type="spellStart"/>
      <w:r>
        <w:rPr>
          <w:lang w:val="fr-FR"/>
        </w:rPr>
        <w:t>Sym’previus</w:t>
      </w:r>
      <w:proofErr w:type="spellEnd"/>
      <w:r>
        <w:rPr>
          <w:lang w:val="fr-FR"/>
        </w:rPr>
        <w:t xml:space="preserve">. </w:t>
      </w:r>
    </w:p>
    <w:p w14:paraId="7BE9E5B7" w14:textId="15CAD276" w:rsidR="00124953" w:rsidRPr="002029BB" w:rsidRDefault="00124953" w:rsidP="00124953">
      <w:pPr>
        <w:spacing w:after="0"/>
        <w:rPr>
          <w:lang w:val="fr-FR"/>
        </w:rPr>
      </w:pPr>
      <w:r w:rsidRPr="002029BB">
        <w:rPr>
          <w:lang w:val="fr-FR"/>
        </w:rPr>
        <w:t xml:space="preserve">Selon le scénario envisagé, </w:t>
      </w:r>
      <w:r>
        <w:rPr>
          <w:lang w:val="fr-FR"/>
        </w:rPr>
        <w:t xml:space="preserve">la probabilité qu’une portion soit contaminée varie entre </w:t>
      </w:r>
      <w:r w:rsidR="00AA0122">
        <w:rPr>
          <w:lang w:val="fr-FR"/>
        </w:rPr>
        <w:t>5,95 et 25,94</w:t>
      </w:r>
      <w:r>
        <w:rPr>
          <w:lang w:val="fr-FR"/>
        </w:rPr>
        <w:t xml:space="preserve">%. Sur ces échantillons contaminés, </w:t>
      </w:r>
      <w:r w:rsidRPr="002029BB">
        <w:rPr>
          <w:lang w:val="fr-FR"/>
        </w:rPr>
        <w:t>la contamination initiale médiane varie de -2 à -1,7 log UFC/g.</w:t>
      </w:r>
      <w:r>
        <w:rPr>
          <w:lang w:val="fr-FR"/>
        </w:rPr>
        <w:t xml:space="preserve"> </w:t>
      </w:r>
      <w:r w:rsidR="00EB5233">
        <w:rPr>
          <w:lang w:val="fr-FR"/>
        </w:rPr>
        <w:t xml:space="preserve">Dans le pire des cas (quantile 95%) la contamination initiale </w:t>
      </w:r>
      <w:r w:rsidR="009D1A8E">
        <w:rPr>
          <w:lang w:val="fr-FR"/>
        </w:rPr>
        <w:t xml:space="preserve">variait entre </w:t>
      </w:r>
      <w:r w:rsidR="00AA0122">
        <w:rPr>
          <w:lang w:val="fr-FR"/>
        </w:rPr>
        <w:t>10 et 16 UFC/100 g.</w:t>
      </w:r>
      <w:r w:rsidR="009D1A8E">
        <w:rPr>
          <w:lang w:val="fr-FR"/>
        </w:rPr>
        <w:t xml:space="preserve"> D</w:t>
      </w:r>
      <w:r>
        <w:rPr>
          <w:lang w:val="fr-FR"/>
        </w:rPr>
        <w:t xml:space="preserve">ans l’hypothèse </w:t>
      </w:r>
      <w:r w:rsidR="009D1A8E">
        <w:rPr>
          <w:lang w:val="fr-FR"/>
        </w:rPr>
        <w:t xml:space="preserve">d’une </w:t>
      </w:r>
      <w:r>
        <w:rPr>
          <w:lang w:val="fr-FR"/>
        </w:rPr>
        <w:t xml:space="preserve">prévalence de </w:t>
      </w:r>
      <w:r w:rsidR="00AA0122">
        <w:rPr>
          <w:lang w:val="fr-FR"/>
        </w:rPr>
        <w:t>7,66</w:t>
      </w:r>
      <w:r>
        <w:rPr>
          <w:lang w:val="fr-FR"/>
        </w:rPr>
        <w:t>%</w:t>
      </w:r>
      <w:r w:rsidR="00CF3F21">
        <w:rPr>
          <w:lang w:val="fr-FR"/>
        </w:rPr>
        <w:t xml:space="preserve"> </w:t>
      </w:r>
      <w:r>
        <w:rPr>
          <w:lang w:val="fr-FR"/>
        </w:rPr>
        <w:t xml:space="preserve">il y a une probabilité que </w:t>
      </w:r>
      <w:r w:rsidR="00AA0122">
        <w:rPr>
          <w:lang w:val="fr-FR"/>
        </w:rPr>
        <w:t>25,9</w:t>
      </w:r>
      <w:r>
        <w:rPr>
          <w:lang w:val="fr-FR"/>
        </w:rPr>
        <w:t>4% des portions soient conta</w:t>
      </w:r>
      <w:r w:rsidR="00AA0122">
        <w:rPr>
          <w:lang w:val="fr-FR"/>
        </w:rPr>
        <w:t>minées à une concentration de 16</w:t>
      </w:r>
      <w:r>
        <w:rPr>
          <w:lang w:val="fr-FR"/>
        </w:rPr>
        <w:t xml:space="preserve"> UFC/portion</w:t>
      </w:r>
      <w:r w:rsidR="009D1A8E">
        <w:rPr>
          <w:lang w:val="fr-FR"/>
        </w:rPr>
        <w:t xml:space="preserve"> (quantile à 95%)</w:t>
      </w:r>
      <w:r>
        <w:rPr>
          <w:lang w:val="fr-FR"/>
        </w:rPr>
        <w:t>.</w:t>
      </w:r>
    </w:p>
    <w:p w14:paraId="2BBDFAA3" w14:textId="69BD8B04" w:rsidR="00EB5233" w:rsidRDefault="00EB5233" w:rsidP="001638C6">
      <w:pPr>
        <w:spacing w:after="0"/>
        <w:rPr>
          <w:lang w:val="fr-FR"/>
        </w:rPr>
      </w:pPr>
    </w:p>
    <w:p w14:paraId="278B1356" w14:textId="598127CF" w:rsidR="00EB5233" w:rsidRDefault="00CF3F21" w:rsidP="00A705F6">
      <w:pPr>
        <w:rPr>
          <w:lang w:val="fr-FR"/>
        </w:rPr>
      </w:pPr>
      <w:r>
        <w:rPr>
          <w:lang w:val="fr-FR"/>
        </w:rPr>
        <w:t xml:space="preserve">Selon l’objectif de réduction décimale </w:t>
      </w:r>
      <w:r w:rsidR="009D1A8E">
        <w:rPr>
          <w:lang w:val="fr-FR"/>
        </w:rPr>
        <w:t>souhaité</w:t>
      </w:r>
      <w:r w:rsidR="00EB5233">
        <w:rPr>
          <w:lang w:val="fr-FR"/>
        </w:rPr>
        <w:t>, il a été possible d’estimer la concentration finale dans une portion de 100g ainsi que la probabilité d’avoir une portion contaminée par au moins</w:t>
      </w:r>
      <w:r w:rsidR="00C26CC1">
        <w:rPr>
          <w:lang w:val="fr-FR"/>
        </w:rPr>
        <w:t xml:space="preserve"> 1 cellule bactérienne. </w:t>
      </w:r>
      <w:r>
        <w:rPr>
          <w:lang w:val="fr-FR"/>
        </w:rPr>
        <w:t>Dans le pire des cas</w:t>
      </w:r>
      <w:r w:rsidR="00C26CC1">
        <w:rPr>
          <w:lang w:val="fr-FR"/>
        </w:rPr>
        <w:t>,</w:t>
      </w:r>
      <w:r>
        <w:rPr>
          <w:lang w:val="fr-FR"/>
        </w:rPr>
        <w:t xml:space="preserve"> la probabilité d’avoir un échantillon positif après un traitement thermique permettant par exemple de réduire de 7 log la population en </w:t>
      </w:r>
      <w:r w:rsidRPr="00CF3F21">
        <w:rPr>
          <w:i/>
          <w:lang w:val="fr-FR"/>
        </w:rPr>
        <w:t>Salmonella</w:t>
      </w:r>
      <w:r>
        <w:rPr>
          <w:lang w:val="fr-FR"/>
        </w:rPr>
        <w:t xml:space="preserve"> (recommanda</w:t>
      </w:r>
      <w:r w:rsidR="00AA0122">
        <w:rPr>
          <w:lang w:val="fr-FR"/>
        </w:rPr>
        <w:t>tions USFSIS) serait de 0,000041</w:t>
      </w:r>
      <w:r>
        <w:rPr>
          <w:lang w:val="fr-FR"/>
        </w:rPr>
        <w:t>% soit 1 portion</w:t>
      </w:r>
      <w:r w:rsidR="00C26CC1">
        <w:rPr>
          <w:lang w:val="fr-FR"/>
        </w:rPr>
        <w:t xml:space="preserve"> sur</w:t>
      </w:r>
      <w:r w:rsidR="00AA0122">
        <w:rPr>
          <w:lang w:val="fr-FR"/>
        </w:rPr>
        <w:t xml:space="preserve"> 2 432 374</w:t>
      </w:r>
      <w:r>
        <w:rPr>
          <w:lang w:val="fr-FR"/>
        </w:rPr>
        <w:t>.</w:t>
      </w:r>
    </w:p>
    <w:p w14:paraId="46B00ED2" w14:textId="6467330B" w:rsidR="00550752" w:rsidRDefault="00CF3F21" w:rsidP="00DA3292">
      <w:pPr>
        <w:rPr>
          <w:rFonts w:ascii="Calibri" w:eastAsia="Times New Roman" w:hAnsi="Calibri" w:cs="Times New Roman"/>
          <w:color w:val="000000"/>
          <w:lang w:val="fr-FR"/>
        </w:rPr>
      </w:pPr>
      <w:r w:rsidRPr="00DA3292">
        <w:rPr>
          <w:lang w:val="fr-FR"/>
        </w:rPr>
        <w:t>D’après une étude bibliographique, des données de thermorésistance</w:t>
      </w:r>
      <w:r w:rsidR="00DA3292" w:rsidRPr="00DA3292">
        <w:rPr>
          <w:lang w:val="fr-FR"/>
        </w:rPr>
        <w:t xml:space="preserve"> (valeurs de D et Z)</w:t>
      </w:r>
      <w:r w:rsidRPr="00DA3292">
        <w:rPr>
          <w:lang w:val="fr-FR"/>
        </w:rPr>
        <w:t xml:space="preserve"> de </w:t>
      </w:r>
      <w:r w:rsidR="00CE51F6" w:rsidRPr="00DA3292">
        <w:rPr>
          <w:lang w:val="fr-FR"/>
        </w:rPr>
        <w:t>différentes</w:t>
      </w:r>
      <w:r w:rsidRPr="00DA3292">
        <w:rPr>
          <w:lang w:val="fr-FR"/>
        </w:rPr>
        <w:t xml:space="preserve"> souches de </w:t>
      </w:r>
      <w:r w:rsidRPr="00DA3292">
        <w:rPr>
          <w:i/>
          <w:lang w:val="fr-FR"/>
        </w:rPr>
        <w:t>Salmonella</w:t>
      </w:r>
      <w:r w:rsidRPr="00DA3292">
        <w:rPr>
          <w:lang w:val="fr-FR"/>
        </w:rPr>
        <w:t xml:space="preserve"> inoculée</w:t>
      </w:r>
      <w:r w:rsidR="00DA3292" w:rsidRPr="00DA3292">
        <w:rPr>
          <w:lang w:val="fr-FR"/>
        </w:rPr>
        <w:t>s en cocktail dans des produis à base de volailles</w:t>
      </w:r>
      <w:r w:rsidR="00C26CC1">
        <w:rPr>
          <w:lang w:val="fr-FR"/>
        </w:rPr>
        <w:t xml:space="preserve"> ont </w:t>
      </w:r>
      <w:r w:rsidR="00A13939">
        <w:rPr>
          <w:lang w:val="fr-FR"/>
        </w:rPr>
        <w:t xml:space="preserve">été </w:t>
      </w:r>
      <w:r w:rsidR="00C26CC1">
        <w:rPr>
          <w:lang w:val="fr-FR"/>
        </w:rPr>
        <w:t>répertoriées</w:t>
      </w:r>
      <w:r w:rsidR="00DA3292" w:rsidRPr="00DA3292">
        <w:rPr>
          <w:lang w:val="fr-FR"/>
        </w:rPr>
        <w:t xml:space="preserve">. Suite </w:t>
      </w:r>
      <w:r w:rsidR="00DA3292" w:rsidRPr="00DA3292">
        <w:rPr>
          <w:lang w:val="fr-FR"/>
        </w:rPr>
        <w:lastRenderedPageBreak/>
        <w:t>à cette synthèse les données de thermorésistance les plus élevées ont été retenus avec</w:t>
      </w:r>
      <w:r w:rsidR="00C26CC1">
        <w:rPr>
          <w:lang w:val="fr-FR"/>
        </w:rPr>
        <w:t> :</w:t>
      </w:r>
      <w:r w:rsidR="00DA3292" w:rsidRPr="00DA3292">
        <w:rPr>
          <w:lang w:val="fr-FR"/>
        </w:rPr>
        <w:t xml:space="preserve"> D</w:t>
      </w:r>
      <w:r w:rsidR="00DA3292" w:rsidRPr="00DA3292">
        <w:rPr>
          <w:vertAlign w:val="subscript"/>
          <w:lang w:val="fr-FR"/>
        </w:rPr>
        <w:t xml:space="preserve">ref70°C </w:t>
      </w:r>
      <w:r w:rsidR="00DA3292" w:rsidRPr="00DA3292">
        <w:rPr>
          <w:lang w:val="fr-FR"/>
        </w:rPr>
        <w:t>= 0,26 min et Z = 6,23°C</w:t>
      </w:r>
      <w:r w:rsidR="00DA3292">
        <w:rPr>
          <w:lang w:val="fr-FR"/>
        </w:rPr>
        <w:t xml:space="preserve"> (d’après </w:t>
      </w:r>
      <w:r w:rsidR="00DA3292">
        <w:rPr>
          <w:rFonts w:ascii="Calibri" w:eastAsia="Times New Roman" w:hAnsi="Calibri" w:cs="Times New Roman"/>
          <w:color w:val="000000"/>
        </w:rPr>
        <w:fldChar w:fldCharType="begin"/>
      </w:r>
      <w:r w:rsidR="00012D52">
        <w:rPr>
          <w:rFonts w:ascii="Calibri" w:eastAsia="Times New Roman" w:hAnsi="Calibri" w:cs="Times New Roman"/>
          <w:color w:val="000000"/>
          <w:lang w:val="fr-FR"/>
        </w:rPr>
        <w:instrText xml:space="preserve"> ADDIN ZOTERO_ITEM CSL_CITATION {"citationID":"coKmVgj7","properties":{"formattedCitation":"(Osaili et al., 2006)","plainCitation":"(Osaili et al., 2006)","noteIndex":0},"citationItems":[{"id":298,"uris":["http://zotero.org/users/local/NNf6eOdK/items/VHIG3CNZ"],"itemData":{"id":298,"type":"article-journal","abstract":"Thermal inactivation studies were used to determine the D- and z-values of Escherichia coli O157:H7, Salmonella, and Listeria monocytogenes in ready-to-eat chicken-fried beef patties. Inoculated meat was packaged in sterile bags, which were immersed in a circulated water bath and held at 55, 57.5, 60, 62.5, 65, 67.5, and 70ЊC for different lengths of time. D- and z-values were determined with a linear regression model. Average D-values at temperatures 55 to 70ЊC were 27.62 to 0.04 min for E. coli O157:H7, 67.68 to 0.22 min for Salmonella, and 81.37 to 0.31 min for L. monocytogenes. The z-values were 5.2ЊC for E. coli O157:H7, 6.0ЊC for Salmonella, and 6.1ЊC for L. monocytogenes. The results of this study can be used by food processors to validate their processes and help eliminate pathogenic bacteria associated with chicken-fried beef products.","container-title":"Journal of Food Protection","DOI":"10.4315/0362-028X-69.5.1080","ISSN":"0362028X","issue":"5","journalAbbreviation":"Journal of Food Protection","language":"en","page":"1080-1086","source":"DOI.org (Crossref)","title":"Thermal Inactivation Studies of Escherichia coli O157:H7, Salmonella, and Listeria monocytogenes in Ready-to-Eat Chicken-Fried Beef Patties","title-short":"Thermal Inactivation Studies of Escherichia coli O157","volume":"69","author":[{"family":"Osaili","given":"T."},{"family":"Griffis","given":"C.L."},{"family":"Martin","given":"E.M."},{"family":"Beard","given":"B.L."},{"family":"Keener","given":"A."},{"family":"Marcy","given":"J.A."}],"issued":{"date-parts":[["2006",5]]}}}],"schema":"https://github.com/citation-style-language/schema/raw/master/csl-citation.json"} </w:instrText>
      </w:r>
      <w:r w:rsidR="00DA3292">
        <w:rPr>
          <w:rFonts w:ascii="Calibri" w:eastAsia="Times New Roman" w:hAnsi="Calibri" w:cs="Times New Roman"/>
          <w:color w:val="000000"/>
        </w:rPr>
        <w:fldChar w:fldCharType="separate"/>
      </w:r>
      <w:r w:rsidR="00012D52" w:rsidRPr="00012D52">
        <w:rPr>
          <w:rFonts w:ascii="Calibri" w:hAnsi="Calibri" w:cs="Calibri"/>
          <w:lang w:val="fr-FR"/>
        </w:rPr>
        <w:t>(Osaili et al., 2006)</w:t>
      </w:r>
      <w:r w:rsidR="00DA3292">
        <w:rPr>
          <w:rFonts w:ascii="Calibri" w:eastAsia="Times New Roman" w:hAnsi="Calibri" w:cs="Times New Roman"/>
          <w:color w:val="000000"/>
        </w:rPr>
        <w:fldChar w:fldCharType="end"/>
      </w:r>
      <w:r w:rsidR="00DA3292" w:rsidRPr="00DA3292">
        <w:rPr>
          <w:rFonts w:ascii="Calibri" w:eastAsia="Times New Roman" w:hAnsi="Calibri" w:cs="Times New Roman"/>
          <w:color w:val="000000"/>
          <w:lang w:val="fr-FR"/>
        </w:rPr>
        <w:t>.</w:t>
      </w:r>
      <w:r w:rsidR="00DA3292">
        <w:rPr>
          <w:rFonts w:ascii="Calibri" w:eastAsia="Times New Roman" w:hAnsi="Calibri" w:cs="Times New Roman"/>
          <w:color w:val="000000"/>
          <w:lang w:val="fr-FR"/>
        </w:rPr>
        <w:t xml:space="preserve"> A partir de ces valeurs il a été possible de déterminer la valeur pasteurisatrice (VP) à atteindre en fonction de l’objectif de réduction décimale. Il faudrait par exemple atteindre une VP</w:t>
      </w:r>
      <w:r w:rsidR="00AA0122" w:rsidRPr="00AA0122">
        <w:rPr>
          <w:rFonts w:ascii="Calibri" w:eastAsia="Times New Roman" w:hAnsi="Calibri" w:cs="Times New Roman"/>
          <w:color w:val="000000"/>
          <w:vertAlign w:val="subscript"/>
          <w:lang w:val="fr-FR"/>
        </w:rPr>
        <w:t>70</w:t>
      </w:r>
      <w:r w:rsidR="00550752">
        <w:rPr>
          <w:rFonts w:ascii="Calibri" w:eastAsia="Times New Roman" w:hAnsi="Calibri" w:cs="Times New Roman"/>
          <w:color w:val="000000"/>
          <w:lang w:val="fr-FR"/>
        </w:rPr>
        <w:t xml:space="preserve"> de 1,82</w:t>
      </w:r>
      <w:r w:rsidR="001C24B1">
        <w:rPr>
          <w:rFonts w:ascii="Calibri" w:eastAsia="Times New Roman" w:hAnsi="Calibri" w:cs="Times New Roman"/>
          <w:color w:val="000000"/>
          <w:lang w:val="fr-FR"/>
        </w:rPr>
        <w:t xml:space="preserve"> (Z=6,23°C)</w:t>
      </w:r>
      <w:r w:rsidR="00550752">
        <w:rPr>
          <w:rFonts w:ascii="Calibri" w:eastAsia="Times New Roman" w:hAnsi="Calibri" w:cs="Times New Roman"/>
          <w:color w:val="000000"/>
          <w:lang w:val="fr-FR"/>
        </w:rPr>
        <w:t xml:space="preserve"> pour atteindre 7 log de réduction décimale de </w:t>
      </w:r>
      <w:r w:rsidR="00550752" w:rsidRPr="00550752">
        <w:rPr>
          <w:rFonts w:ascii="Calibri" w:eastAsia="Times New Roman" w:hAnsi="Calibri" w:cs="Times New Roman"/>
          <w:i/>
          <w:color w:val="000000"/>
          <w:lang w:val="fr-FR"/>
        </w:rPr>
        <w:t>Salmonella</w:t>
      </w:r>
      <w:r w:rsidR="001C24B1">
        <w:rPr>
          <w:rFonts w:ascii="Calibri" w:eastAsia="Times New Roman" w:hAnsi="Calibri" w:cs="Times New Roman"/>
          <w:color w:val="000000"/>
          <w:lang w:val="fr-FR"/>
        </w:rPr>
        <w:t xml:space="preserve">. </w:t>
      </w:r>
    </w:p>
    <w:p w14:paraId="35B198BD" w14:textId="2735FE80" w:rsidR="00F26DD3" w:rsidRDefault="00550752" w:rsidP="00DA3292">
      <w:pPr>
        <w:rPr>
          <w:rFonts w:ascii="Calibri" w:eastAsia="Times New Roman" w:hAnsi="Calibri" w:cs="Times New Roman"/>
          <w:color w:val="000000"/>
          <w:lang w:val="fr-FR"/>
        </w:rPr>
      </w:pPr>
      <w:r>
        <w:rPr>
          <w:rFonts w:ascii="Calibri" w:eastAsia="Times New Roman" w:hAnsi="Calibri" w:cs="Times New Roman"/>
          <w:color w:val="000000"/>
          <w:lang w:val="fr-FR"/>
        </w:rPr>
        <w:t xml:space="preserve"> A partir des objectifs de réductions souhaités et des VP associées, des barèmes thermiques ont alors été calculés. </w:t>
      </w:r>
      <w:r w:rsidR="00C26CC1">
        <w:rPr>
          <w:rFonts w:ascii="Calibri" w:eastAsia="Times New Roman" w:hAnsi="Calibri" w:cs="Times New Roman"/>
          <w:color w:val="000000"/>
          <w:lang w:val="fr-FR"/>
        </w:rPr>
        <w:t xml:space="preserve">Il faut par exemple un traitement thermique de 2 min à 70°C ou de </w:t>
      </w:r>
      <w:r w:rsidR="00AA0122">
        <w:rPr>
          <w:rFonts w:ascii="Calibri" w:eastAsia="Times New Roman" w:hAnsi="Calibri" w:cs="Times New Roman"/>
          <w:color w:val="000000"/>
          <w:lang w:val="fr-FR"/>
        </w:rPr>
        <w:t>75 min à 60</w:t>
      </w:r>
      <w:r w:rsidR="00C26CC1">
        <w:rPr>
          <w:rFonts w:ascii="Calibri" w:eastAsia="Times New Roman" w:hAnsi="Calibri" w:cs="Times New Roman"/>
          <w:color w:val="000000"/>
          <w:lang w:val="fr-FR"/>
        </w:rPr>
        <w:t>°C p</w:t>
      </w:r>
      <w:r>
        <w:rPr>
          <w:rFonts w:ascii="Calibri" w:eastAsia="Times New Roman" w:hAnsi="Calibri" w:cs="Times New Roman"/>
          <w:color w:val="000000"/>
          <w:lang w:val="fr-FR"/>
        </w:rPr>
        <w:t>our atteindre</w:t>
      </w:r>
      <w:r w:rsidR="00C26CC1">
        <w:rPr>
          <w:rFonts w:ascii="Calibri" w:eastAsia="Times New Roman" w:hAnsi="Calibri" w:cs="Times New Roman"/>
          <w:color w:val="000000"/>
          <w:lang w:val="fr-FR"/>
        </w:rPr>
        <w:t xml:space="preserve"> </w:t>
      </w:r>
      <w:r w:rsidR="00656A0E">
        <w:rPr>
          <w:rFonts w:ascii="Calibri" w:eastAsia="Times New Roman" w:hAnsi="Calibri" w:cs="Times New Roman"/>
          <w:color w:val="000000"/>
          <w:lang w:val="fr-FR"/>
        </w:rPr>
        <w:t>u</w:t>
      </w:r>
      <w:r w:rsidR="00C26CC1">
        <w:rPr>
          <w:rFonts w:ascii="Calibri" w:eastAsia="Times New Roman" w:hAnsi="Calibri" w:cs="Times New Roman"/>
          <w:color w:val="000000"/>
          <w:lang w:val="fr-FR"/>
        </w:rPr>
        <w:t>ne VP</w:t>
      </w:r>
      <w:r w:rsidR="00AA0122" w:rsidRPr="00AA0122">
        <w:rPr>
          <w:rFonts w:ascii="Calibri" w:eastAsia="Times New Roman" w:hAnsi="Calibri" w:cs="Times New Roman"/>
          <w:color w:val="000000"/>
          <w:vertAlign w:val="subscript"/>
          <w:lang w:val="fr-FR"/>
        </w:rPr>
        <w:t>70</w:t>
      </w:r>
      <w:r w:rsidR="00C26CC1">
        <w:rPr>
          <w:rFonts w:ascii="Calibri" w:eastAsia="Times New Roman" w:hAnsi="Calibri" w:cs="Times New Roman"/>
          <w:color w:val="000000"/>
          <w:lang w:val="fr-FR"/>
        </w:rPr>
        <w:t xml:space="preserve"> de 1,82 et donc avoir</w:t>
      </w:r>
      <w:r>
        <w:rPr>
          <w:rFonts w:ascii="Calibri" w:eastAsia="Times New Roman" w:hAnsi="Calibri" w:cs="Times New Roman"/>
          <w:color w:val="000000"/>
          <w:lang w:val="fr-FR"/>
        </w:rPr>
        <w:t xml:space="preserve"> </w:t>
      </w:r>
      <w:r w:rsidR="0093324E">
        <w:rPr>
          <w:rFonts w:ascii="Calibri" w:eastAsia="Times New Roman" w:hAnsi="Calibri" w:cs="Times New Roman"/>
          <w:color w:val="000000"/>
          <w:lang w:val="fr-FR"/>
        </w:rPr>
        <w:t xml:space="preserve">une réduction de </w:t>
      </w:r>
      <w:r>
        <w:rPr>
          <w:rFonts w:ascii="Calibri" w:eastAsia="Times New Roman" w:hAnsi="Calibri" w:cs="Times New Roman"/>
          <w:color w:val="000000"/>
          <w:lang w:val="fr-FR"/>
        </w:rPr>
        <w:t xml:space="preserve">7 log </w:t>
      </w:r>
      <w:r w:rsidR="0093324E">
        <w:rPr>
          <w:rFonts w:ascii="Calibri" w:eastAsia="Times New Roman" w:hAnsi="Calibri" w:cs="Times New Roman"/>
          <w:color w:val="000000"/>
          <w:lang w:val="fr-FR"/>
        </w:rPr>
        <w:t xml:space="preserve">de la population de </w:t>
      </w:r>
      <w:r w:rsidRPr="00550752">
        <w:rPr>
          <w:rFonts w:ascii="Calibri" w:eastAsia="Times New Roman" w:hAnsi="Calibri" w:cs="Times New Roman"/>
          <w:i/>
          <w:color w:val="000000"/>
          <w:lang w:val="fr-FR"/>
        </w:rPr>
        <w:t>Salmonella</w:t>
      </w:r>
      <w:r w:rsidR="00AA0122">
        <w:rPr>
          <w:rFonts w:ascii="Calibri" w:eastAsia="Times New Roman" w:hAnsi="Calibri" w:cs="Times New Roman"/>
          <w:i/>
          <w:color w:val="000000"/>
          <w:lang w:val="fr-FR"/>
        </w:rPr>
        <w:t xml:space="preserve"> </w:t>
      </w:r>
      <w:r w:rsidR="00AA0122" w:rsidRPr="00AA0122">
        <w:rPr>
          <w:rFonts w:ascii="Calibri" w:eastAsia="Times New Roman" w:hAnsi="Calibri" w:cs="Times New Roman"/>
          <w:color w:val="000000"/>
          <w:lang w:val="fr-FR"/>
        </w:rPr>
        <w:t>(pour Z= 6,23°C)</w:t>
      </w:r>
      <w:r w:rsidRPr="00AA0122">
        <w:rPr>
          <w:rFonts w:ascii="Calibri" w:eastAsia="Times New Roman" w:hAnsi="Calibri" w:cs="Times New Roman"/>
          <w:color w:val="000000"/>
          <w:lang w:val="fr-FR"/>
        </w:rPr>
        <w:t>.</w:t>
      </w:r>
      <w:r>
        <w:rPr>
          <w:rFonts w:ascii="Calibri" w:eastAsia="Times New Roman" w:hAnsi="Calibri" w:cs="Times New Roman"/>
          <w:color w:val="000000"/>
          <w:lang w:val="fr-FR"/>
        </w:rPr>
        <w:t xml:space="preserve"> Les barèmes évoqués dans ce rapport ne sont que des exemples et d’autres couples temps/températures peuvent être appliqués en fonction de la réalité industrielle.</w:t>
      </w:r>
    </w:p>
    <w:p w14:paraId="6F08BD63" w14:textId="5501A603" w:rsidR="00550752" w:rsidRDefault="00F26DD3" w:rsidP="00DA3292">
      <w:pPr>
        <w:rPr>
          <w:rFonts w:ascii="Calibri" w:eastAsia="Times New Roman" w:hAnsi="Calibri" w:cs="Times New Roman"/>
          <w:color w:val="000000"/>
          <w:lang w:val="fr-FR"/>
        </w:rPr>
      </w:pPr>
      <w:r>
        <w:rPr>
          <w:rFonts w:ascii="Calibri" w:eastAsia="Times New Roman" w:hAnsi="Calibri" w:cs="Times New Roman"/>
          <w:color w:val="000000"/>
          <w:lang w:val="fr-FR"/>
        </w:rPr>
        <w:t>E</w:t>
      </w:r>
      <w:r w:rsidR="00656A0E">
        <w:rPr>
          <w:rFonts w:ascii="Calibri" w:eastAsia="Times New Roman" w:hAnsi="Calibri" w:cs="Times New Roman"/>
          <w:color w:val="000000"/>
          <w:lang w:val="fr-FR"/>
        </w:rPr>
        <w:t xml:space="preserve">n </w:t>
      </w:r>
      <w:r>
        <w:rPr>
          <w:rFonts w:ascii="Calibri" w:eastAsia="Times New Roman" w:hAnsi="Calibri" w:cs="Times New Roman"/>
          <w:color w:val="000000"/>
          <w:lang w:val="fr-FR"/>
        </w:rPr>
        <w:t>considér</w:t>
      </w:r>
      <w:r w:rsidR="00656A0E">
        <w:rPr>
          <w:rFonts w:ascii="Calibri" w:eastAsia="Times New Roman" w:hAnsi="Calibri" w:cs="Times New Roman"/>
          <w:color w:val="000000"/>
          <w:lang w:val="fr-FR"/>
        </w:rPr>
        <w:t xml:space="preserve">ant les pires scénarios, </w:t>
      </w:r>
      <w:r>
        <w:rPr>
          <w:rFonts w:ascii="Calibri" w:eastAsia="Times New Roman" w:hAnsi="Calibri" w:cs="Times New Roman"/>
          <w:color w:val="000000"/>
          <w:lang w:val="fr-FR"/>
        </w:rPr>
        <w:t xml:space="preserve">il semble donc que </w:t>
      </w:r>
      <w:r w:rsidR="00C26CC1">
        <w:rPr>
          <w:rFonts w:ascii="Calibri" w:eastAsia="Times New Roman" w:hAnsi="Calibri" w:cs="Times New Roman"/>
          <w:color w:val="000000"/>
          <w:lang w:val="fr-FR"/>
        </w:rPr>
        <w:t>les traitements thermiq</w:t>
      </w:r>
      <w:r w:rsidR="00656A0E">
        <w:rPr>
          <w:rFonts w:ascii="Calibri" w:eastAsia="Times New Roman" w:hAnsi="Calibri" w:cs="Times New Roman"/>
          <w:color w:val="000000"/>
          <w:lang w:val="fr-FR"/>
        </w:rPr>
        <w:t xml:space="preserve">ues </w:t>
      </w:r>
      <w:r>
        <w:rPr>
          <w:rFonts w:ascii="Calibri" w:eastAsia="Times New Roman" w:hAnsi="Calibri" w:cs="Times New Roman"/>
          <w:color w:val="000000"/>
          <w:lang w:val="fr-FR"/>
        </w:rPr>
        <w:t xml:space="preserve">actuellement </w:t>
      </w:r>
      <w:r w:rsidR="00656A0E">
        <w:rPr>
          <w:rFonts w:ascii="Calibri" w:eastAsia="Times New Roman" w:hAnsi="Calibri" w:cs="Times New Roman"/>
          <w:color w:val="000000"/>
          <w:lang w:val="fr-FR"/>
        </w:rPr>
        <w:t xml:space="preserve">appliqués </w:t>
      </w:r>
      <w:r>
        <w:rPr>
          <w:rFonts w:ascii="Calibri" w:eastAsia="Times New Roman" w:hAnsi="Calibri" w:cs="Times New Roman"/>
          <w:color w:val="000000"/>
          <w:lang w:val="fr-FR"/>
        </w:rPr>
        <w:t xml:space="preserve">par les industriels de la filière sont </w:t>
      </w:r>
      <w:r w:rsidR="00C26CC1">
        <w:rPr>
          <w:rFonts w:ascii="Calibri" w:eastAsia="Times New Roman" w:hAnsi="Calibri" w:cs="Times New Roman"/>
          <w:color w:val="000000"/>
          <w:lang w:val="fr-FR"/>
        </w:rPr>
        <w:t>sécuritaire</w:t>
      </w:r>
      <w:r w:rsidR="00656A0E">
        <w:rPr>
          <w:rFonts w:ascii="Calibri" w:eastAsia="Times New Roman" w:hAnsi="Calibri" w:cs="Times New Roman"/>
          <w:color w:val="000000"/>
          <w:lang w:val="fr-FR"/>
        </w:rPr>
        <w:t>s</w:t>
      </w:r>
      <w:r w:rsidR="00C26CC1">
        <w:rPr>
          <w:rFonts w:ascii="Calibri" w:eastAsia="Times New Roman" w:hAnsi="Calibri" w:cs="Times New Roman"/>
          <w:color w:val="000000"/>
          <w:lang w:val="fr-FR"/>
        </w:rPr>
        <w:t xml:space="preserve"> vis</w:t>
      </w:r>
      <w:r w:rsidR="00656A0E">
        <w:rPr>
          <w:rFonts w:ascii="Calibri" w:eastAsia="Times New Roman" w:hAnsi="Calibri" w:cs="Times New Roman"/>
          <w:color w:val="000000"/>
          <w:lang w:val="fr-FR"/>
        </w:rPr>
        <w:t>-</w:t>
      </w:r>
      <w:r w:rsidR="00C26CC1">
        <w:rPr>
          <w:rFonts w:ascii="Calibri" w:eastAsia="Times New Roman" w:hAnsi="Calibri" w:cs="Times New Roman"/>
          <w:color w:val="000000"/>
          <w:lang w:val="fr-FR"/>
        </w:rPr>
        <w:t>à</w:t>
      </w:r>
      <w:r w:rsidR="00656A0E">
        <w:rPr>
          <w:rFonts w:ascii="Calibri" w:eastAsia="Times New Roman" w:hAnsi="Calibri" w:cs="Times New Roman"/>
          <w:color w:val="000000"/>
          <w:lang w:val="fr-FR"/>
        </w:rPr>
        <w:t>-</w:t>
      </w:r>
      <w:r w:rsidR="00C26CC1">
        <w:rPr>
          <w:rFonts w:ascii="Calibri" w:eastAsia="Times New Roman" w:hAnsi="Calibri" w:cs="Times New Roman"/>
          <w:color w:val="000000"/>
          <w:lang w:val="fr-FR"/>
        </w:rPr>
        <w:t xml:space="preserve">vis du danger </w:t>
      </w:r>
      <w:r w:rsidR="00C26CC1" w:rsidRPr="00C26CC1">
        <w:rPr>
          <w:rFonts w:ascii="Calibri" w:eastAsia="Times New Roman" w:hAnsi="Calibri" w:cs="Times New Roman"/>
          <w:i/>
          <w:color w:val="000000"/>
          <w:lang w:val="fr-FR"/>
        </w:rPr>
        <w:t>Salmonella</w:t>
      </w:r>
      <w:r w:rsidR="00C26CC1">
        <w:rPr>
          <w:rFonts w:ascii="Calibri" w:eastAsia="Times New Roman" w:hAnsi="Calibri" w:cs="Times New Roman"/>
          <w:color w:val="000000"/>
          <w:lang w:val="fr-FR"/>
        </w:rPr>
        <w:t>.</w:t>
      </w:r>
      <w:r>
        <w:rPr>
          <w:rFonts w:ascii="Calibri" w:eastAsia="Times New Roman" w:hAnsi="Calibri" w:cs="Times New Roman"/>
          <w:color w:val="000000"/>
          <w:lang w:val="fr-FR"/>
        </w:rPr>
        <w:t xml:space="preserve"> Néanmoins, ces calculs sous-entendent que les températures et temps de contact cibles soient parfaitement atteints sur toute portion de matrice à traiter. Dans l’éventualité où ceci ne pourrait pas être garanti ou si les températures de traitement sur la matrice ne sont pas mesurables, une validation expérimentale pourrait être envisagée.</w:t>
      </w:r>
    </w:p>
    <w:p w14:paraId="6B9219BC" w14:textId="5EF21F1B" w:rsidR="00F837E4" w:rsidRDefault="00F837E4">
      <w:pPr>
        <w:rPr>
          <w:lang w:val="fr-FR"/>
        </w:rPr>
      </w:pPr>
    </w:p>
    <w:p w14:paraId="09A03889" w14:textId="77777777" w:rsidR="00F837E4" w:rsidRDefault="00F837E4">
      <w:pPr>
        <w:rPr>
          <w:lang w:val="fr-FR"/>
        </w:rPr>
        <w:sectPr w:rsidR="00F837E4" w:rsidSect="00F837E4">
          <w:footerReference w:type="default" r:id="rId30"/>
          <w:headerReference w:type="first" r:id="rId31"/>
          <w:pgSz w:w="12240" w:h="15840"/>
          <w:pgMar w:top="1417" w:right="1417" w:bottom="1417" w:left="1417" w:header="708" w:footer="708" w:gutter="0"/>
          <w:cols w:space="708"/>
          <w:docGrid w:linePitch="360"/>
        </w:sectPr>
      </w:pPr>
    </w:p>
    <w:p w14:paraId="140342DB" w14:textId="272CE89E" w:rsidR="00F837E4" w:rsidRDefault="00327F16" w:rsidP="00327F16">
      <w:pPr>
        <w:pStyle w:val="Titre1"/>
        <w:rPr>
          <w:lang w:val="fr-FR"/>
        </w:rPr>
      </w:pPr>
      <w:bookmarkStart w:id="35" w:name="_Toc182928651"/>
      <w:r>
        <w:rPr>
          <w:lang w:val="fr-FR"/>
        </w:rPr>
        <w:lastRenderedPageBreak/>
        <w:t xml:space="preserve">ANNEXE I : Synthèse des données récoltées de DONAVOL ou des différents </w:t>
      </w:r>
      <w:r w:rsidR="00FA079D">
        <w:rPr>
          <w:lang w:val="fr-FR"/>
        </w:rPr>
        <w:t xml:space="preserve">industriels </w:t>
      </w:r>
      <w:r>
        <w:rPr>
          <w:lang w:val="fr-FR"/>
        </w:rPr>
        <w:t>partenaires</w:t>
      </w:r>
      <w:bookmarkEnd w:id="35"/>
    </w:p>
    <w:tbl>
      <w:tblPr>
        <w:tblW w:w="6232" w:type="dxa"/>
        <w:tblLook w:val="04A0" w:firstRow="1" w:lastRow="0" w:firstColumn="1" w:lastColumn="0" w:noHBand="0" w:noVBand="1"/>
      </w:tblPr>
      <w:tblGrid>
        <w:gridCol w:w="1130"/>
        <w:gridCol w:w="1417"/>
        <w:gridCol w:w="1276"/>
        <w:gridCol w:w="1275"/>
        <w:gridCol w:w="1199"/>
      </w:tblGrid>
      <w:tr w:rsidR="00B57E2F" w:rsidRPr="00B57E2F" w14:paraId="51F20B8B" w14:textId="77777777" w:rsidTr="00B57E2F">
        <w:trPr>
          <w:trHeight w:val="300"/>
        </w:trPr>
        <w:tc>
          <w:tcPr>
            <w:tcW w:w="113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14:paraId="0FE1CD91" w14:textId="77777777" w:rsidR="00B57E2F" w:rsidRPr="00B57E2F" w:rsidRDefault="00B57E2F" w:rsidP="00B57E2F">
            <w:pPr>
              <w:spacing w:after="0" w:line="240" w:lineRule="auto"/>
              <w:jc w:val="center"/>
              <w:rPr>
                <w:rFonts w:ascii="Calibri" w:eastAsia="Times New Roman" w:hAnsi="Calibri" w:cs="Calibri"/>
                <w:color w:val="000000"/>
              </w:rPr>
            </w:pPr>
            <w:r w:rsidRPr="00B57E2F">
              <w:rPr>
                <w:rFonts w:ascii="Calibri" w:eastAsia="Times New Roman" w:hAnsi="Calibri" w:cs="Calibri"/>
                <w:color w:val="000000"/>
              </w:rPr>
              <w:t>DONAVOL</w:t>
            </w:r>
          </w:p>
        </w:tc>
        <w:tc>
          <w:tcPr>
            <w:tcW w:w="1417" w:type="dxa"/>
            <w:tcBorders>
              <w:top w:val="nil"/>
              <w:left w:val="nil"/>
              <w:bottom w:val="nil"/>
              <w:right w:val="nil"/>
            </w:tcBorders>
            <w:shd w:val="clear" w:color="000000" w:fill="FFFFFF"/>
            <w:noWrap/>
            <w:vAlign w:val="bottom"/>
            <w:hideMark/>
          </w:tcPr>
          <w:p w14:paraId="6497E0DB" w14:textId="77777777" w:rsidR="00B57E2F" w:rsidRPr="00B57E2F" w:rsidRDefault="00B57E2F" w:rsidP="00B57E2F">
            <w:pPr>
              <w:spacing w:after="0" w:line="240" w:lineRule="auto"/>
              <w:jc w:val="left"/>
              <w:rPr>
                <w:rFonts w:ascii="Calibri" w:eastAsia="Times New Roman" w:hAnsi="Calibri" w:cs="Calibri"/>
                <w:color w:val="000000"/>
              </w:rPr>
            </w:pPr>
            <w:r w:rsidRPr="00B57E2F">
              <w:rPr>
                <w:rFonts w:ascii="Calibri" w:eastAsia="Times New Roman" w:hAnsi="Calibri" w:cs="Calibri"/>
                <w:color w:val="000000"/>
              </w:rPr>
              <w:t> </w:t>
            </w:r>
          </w:p>
        </w:tc>
        <w:tc>
          <w:tcPr>
            <w:tcW w:w="1276" w:type="dxa"/>
            <w:tcBorders>
              <w:top w:val="nil"/>
              <w:left w:val="nil"/>
              <w:bottom w:val="nil"/>
              <w:right w:val="nil"/>
            </w:tcBorders>
            <w:shd w:val="clear" w:color="000000" w:fill="FFFFFF"/>
            <w:noWrap/>
            <w:vAlign w:val="bottom"/>
            <w:hideMark/>
          </w:tcPr>
          <w:p w14:paraId="319A1FB4" w14:textId="77777777" w:rsidR="00B57E2F" w:rsidRPr="00B57E2F" w:rsidRDefault="00B57E2F" w:rsidP="00B57E2F">
            <w:pPr>
              <w:spacing w:after="0" w:line="240" w:lineRule="auto"/>
              <w:jc w:val="left"/>
              <w:rPr>
                <w:rFonts w:ascii="Calibri" w:eastAsia="Times New Roman" w:hAnsi="Calibri" w:cs="Calibri"/>
                <w:color w:val="000000"/>
              </w:rPr>
            </w:pPr>
            <w:r w:rsidRPr="00B57E2F">
              <w:rPr>
                <w:rFonts w:ascii="Calibri" w:eastAsia="Times New Roman" w:hAnsi="Calibri" w:cs="Calibri"/>
                <w:color w:val="000000"/>
              </w:rPr>
              <w:t> </w:t>
            </w:r>
          </w:p>
        </w:tc>
        <w:tc>
          <w:tcPr>
            <w:tcW w:w="1275" w:type="dxa"/>
            <w:tcBorders>
              <w:top w:val="nil"/>
              <w:left w:val="nil"/>
              <w:bottom w:val="nil"/>
              <w:right w:val="nil"/>
            </w:tcBorders>
            <w:shd w:val="clear" w:color="000000" w:fill="FFFFFF"/>
            <w:noWrap/>
            <w:vAlign w:val="bottom"/>
            <w:hideMark/>
          </w:tcPr>
          <w:p w14:paraId="00BF16AF" w14:textId="77777777" w:rsidR="00B57E2F" w:rsidRPr="00B57E2F" w:rsidRDefault="00B57E2F" w:rsidP="00B57E2F">
            <w:pPr>
              <w:spacing w:after="0" w:line="240" w:lineRule="auto"/>
              <w:jc w:val="left"/>
              <w:rPr>
                <w:rFonts w:ascii="Calibri" w:eastAsia="Times New Roman" w:hAnsi="Calibri" w:cs="Calibri"/>
                <w:color w:val="000000"/>
              </w:rPr>
            </w:pPr>
            <w:r w:rsidRPr="00B57E2F">
              <w:rPr>
                <w:rFonts w:ascii="Calibri" w:eastAsia="Times New Roman" w:hAnsi="Calibri" w:cs="Calibri"/>
                <w:color w:val="000000"/>
              </w:rPr>
              <w:t> </w:t>
            </w:r>
          </w:p>
        </w:tc>
        <w:tc>
          <w:tcPr>
            <w:tcW w:w="1134" w:type="dxa"/>
            <w:tcBorders>
              <w:top w:val="nil"/>
              <w:left w:val="nil"/>
              <w:bottom w:val="nil"/>
              <w:right w:val="nil"/>
            </w:tcBorders>
            <w:shd w:val="clear" w:color="000000" w:fill="FFFFFF"/>
            <w:noWrap/>
            <w:vAlign w:val="bottom"/>
            <w:hideMark/>
          </w:tcPr>
          <w:p w14:paraId="3DD5E654" w14:textId="77777777" w:rsidR="00B57E2F" w:rsidRPr="00B57E2F" w:rsidRDefault="00B57E2F" w:rsidP="00B57E2F">
            <w:pPr>
              <w:spacing w:after="0" w:line="240" w:lineRule="auto"/>
              <w:jc w:val="left"/>
              <w:rPr>
                <w:rFonts w:ascii="Calibri" w:eastAsia="Times New Roman" w:hAnsi="Calibri" w:cs="Calibri"/>
                <w:color w:val="000000"/>
              </w:rPr>
            </w:pPr>
            <w:r w:rsidRPr="00B57E2F">
              <w:rPr>
                <w:rFonts w:ascii="Calibri" w:eastAsia="Times New Roman" w:hAnsi="Calibri" w:cs="Calibri"/>
                <w:color w:val="000000"/>
              </w:rPr>
              <w:t> </w:t>
            </w:r>
          </w:p>
        </w:tc>
      </w:tr>
      <w:tr w:rsidR="00B57E2F" w:rsidRPr="00B57E2F" w14:paraId="57C7E713" w14:textId="77777777" w:rsidTr="00B57E2F">
        <w:trPr>
          <w:trHeight w:val="300"/>
        </w:trPr>
        <w:tc>
          <w:tcPr>
            <w:tcW w:w="1130" w:type="dxa"/>
            <w:tcBorders>
              <w:top w:val="nil"/>
              <w:left w:val="nil"/>
              <w:bottom w:val="nil"/>
              <w:right w:val="nil"/>
            </w:tcBorders>
            <w:shd w:val="clear" w:color="000000" w:fill="FFFFFF"/>
            <w:noWrap/>
            <w:vAlign w:val="bottom"/>
            <w:hideMark/>
          </w:tcPr>
          <w:p w14:paraId="4DB1AF6F" w14:textId="77777777" w:rsidR="00B57E2F" w:rsidRPr="00B57E2F" w:rsidRDefault="00B57E2F" w:rsidP="00B57E2F">
            <w:pPr>
              <w:spacing w:after="0" w:line="240" w:lineRule="auto"/>
              <w:jc w:val="left"/>
              <w:rPr>
                <w:rFonts w:ascii="Calibri" w:eastAsia="Times New Roman" w:hAnsi="Calibri" w:cs="Calibri"/>
                <w:color w:val="000000"/>
              </w:rPr>
            </w:pPr>
            <w:r w:rsidRPr="00B57E2F">
              <w:rPr>
                <w:rFonts w:ascii="Calibri" w:eastAsia="Times New Roman" w:hAnsi="Calibri" w:cs="Calibri"/>
                <w:color w:val="000000"/>
              </w:rPr>
              <w:t> </w:t>
            </w:r>
          </w:p>
        </w:tc>
        <w:tc>
          <w:tcPr>
            <w:tcW w:w="1417" w:type="dxa"/>
            <w:tcBorders>
              <w:top w:val="nil"/>
              <w:left w:val="nil"/>
              <w:bottom w:val="nil"/>
              <w:right w:val="nil"/>
            </w:tcBorders>
            <w:shd w:val="clear" w:color="000000" w:fill="FFFFFF"/>
            <w:noWrap/>
            <w:vAlign w:val="bottom"/>
            <w:hideMark/>
          </w:tcPr>
          <w:p w14:paraId="34A40A4B" w14:textId="77777777" w:rsidR="00B57E2F" w:rsidRPr="00B57E2F" w:rsidRDefault="00B57E2F" w:rsidP="00B57E2F">
            <w:pPr>
              <w:spacing w:after="0" w:line="240" w:lineRule="auto"/>
              <w:jc w:val="left"/>
              <w:rPr>
                <w:rFonts w:ascii="Calibri" w:eastAsia="Times New Roman" w:hAnsi="Calibri" w:cs="Calibri"/>
                <w:color w:val="000000"/>
              </w:rPr>
            </w:pPr>
            <w:r w:rsidRPr="00B57E2F">
              <w:rPr>
                <w:rFonts w:ascii="Calibri" w:eastAsia="Times New Roman" w:hAnsi="Calibri" w:cs="Calibri"/>
                <w:color w:val="000000"/>
              </w:rPr>
              <w:t> </w:t>
            </w:r>
          </w:p>
        </w:tc>
        <w:tc>
          <w:tcPr>
            <w:tcW w:w="1276" w:type="dxa"/>
            <w:tcBorders>
              <w:top w:val="nil"/>
              <w:left w:val="nil"/>
              <w:bottom w:val="nil"/>
              <w:right w:val="nil"/>
            </w:tcBorders>
            <w:shd w:val="clear" w:color="000000" w:fill="FFFFFF"/>
            <w:noWrap/>
            <w:vAlign w:val="bottom"/>
            <w:hideMark/>
          </w:tcPr>
          <w:p w14:paraId="142BB857" w14:textId="77777777" w:rsidR="00B57E2F" w:rsidRPr="00B57E2F" w:rsidRDefault="00B57E2F" w:rsidP="00B57E2F">
            <w:pPr>
              <w:spacing w:after="0" w:line="240" w:lineRule="auto"/>
              <w:jc w:val="left"/>
              <w:rPr>
                <w:rFonts w:ascii="Calibri" w:eastAsia="Times New Roman" w:hAnsi="Calibri" w:cs="Calibri"/>
                <w:color w:val="000000"/>
              </w:rPr>
            </w:pPr>
            <w:r w:rsidRPr="00B57E2F">
              <w:rPr>
                <w:rFonts w:ascii="Calibri" w:eastAsia="Times New Roman" w:hAnsi="Calibri" w:cs="Calibri"/>
                <w:color w:val="000000"/>
              </w:rPr>
              <w:t> </w:t>
            </w:r>
          </w:p>
        </w:tc>
        <w:tc>
          <w:tcPr>
            <w:tcW w:w="1275" w:type="dxa"/>
            <w:tcBorders>
              <w:top w:val="nil"/>
              <w:left w:val="nil"/>
              <w:bottom w:val="nil"/>
              <w:right w:val="nil"/>
            </w:tcBorders>
            <w:shd w:val="clear" w:color="000000" w:fill="FFFFFF"/>
            <w:noWrap/>
            <w:vAlign w:val="bottom"/>
            <w:hideMark/>
          </w:tcPr>
          <w:p w14:paraId="6C4B93F4" w14:textId="77777777" w:rsidR="00B57E2F" w:rsidRPr="00B57E2F" w:rsidRDefault="00B57E2F" w:rsidP="00B57E2F">
            <w:pPr>
              <w:spacing w:after="0" w:line="240" w:lineRule="auto"/>
              <w:jc w:val="left"/>
              <w:rPr>
                <w:rFonts w:ascii="Calibri" w:eastAsia="Times New Roman" w:hAnsi="Calibri" w:cs="Calibri"/>
                <w:color w:val="000000"/>
              </w:rPr>
            </w:pPr>
            <w:r w:rsidRPr="00B57E2F">
              <w:rPr>
                <w:rFonts w:ascii="Calibri" w:eastAsia="Times New Roman" w:hAnsi="Calibri" w:cs="Calibri"/>
                <w:color w:val="000000"/>
              </w:rPr>
              <w:t> </w:t>
            </w:r>
          </w:p>
        </w:tc>
        <w:tc>
          <w:tcPr>
            <w:tcW w:w="1134" w:type="dxa"/>
            <w:tcBorders>
              <w:top w:val="nil"/>
              <w:left w:val="nil"/>
              <w:bottom w:val="nil"/>
              <w:right w:val="nil"/>
            </w:tcBorders>
            <w:shd w:val="clear" w:color="000000" w:fill="FFFFFF"/>
            <w:noWrap/>
            <w:vAlign w:val="bottom"/>
            <w:hideMark/>
          </w:tcPr>
          <w:p w14:paraId="2A77FA3E" w14:textId="77777777" w:rsidR="00B57E2F" w:rsidRPr="00B57E2F" w:rsidRDefault="00B57E2F" w:rsidP="00B57E2F">
            <w:pPr>
              <w:spacing w:after="0" w:line="240" w:lineRule="auto"/>
              <w:jc w:val="left"/>
              <w:rPr>
                <w:rFonts w:ascii="Calibri" w:eastAsia="Times New Roman" w:hAnsi="Calibri" w:cs="Calibri"/>
                <w:color w:val="000000"/>
              </w:rPr>
            </w:pPr>
            <w:r w:rsidRPr="00B57E2F">
              <w:rPr>
                <w:rFonts w:ascii="Calibri" w:eastAsia="Times New Roman" w:hAnsi="Calibri" w:cs="Calibri"/>
                <w:color w:val="000000"/>
              </w:rPr>
              <w:t> </w:t>
            </w:r>
          </w:p>
        </w:tc>
      </w:tr>
      <w:tr w:rsidR="00B57E2F" w:rsidRPr="00B57E2F" w14:paraId="3C4D87D2" w14:textId="77777777" w:rsidTr="00B57E2F">
        <w:trPr>
          <w:trHeight w:val="300"/>
        </w:trPr>
        <w:tc>
          <w:tcPr>
            <w:tcW w:w="1130" w:type="dxa"/>
            <w:tcBorders>
              <w:top w:val="nil"/>
              <w:left w:val="nil"/>
              <w:bottom w:val="nil"/>
              <w:right w:val="nil"/>
            </w:tcBorders>
            <w:shd w:val="clear" w:color="000000" w:fill="FFFFFF"/>
            <w:noWrap/>
            <w:vAlign w:val="bottom"/>
            <w:hideMark/>
          </w:tcPr>
          <w:p w14:paraId="2AF8B9D7" w14:textId="77777777" w:rsidR="00B57E2F" w:rsidRPr="00B57E2F" w:rsidRDefault="00B57E2F" w:rsidP="00B57E2F">
            <w:pPr>
              <w:spacing w:after="0" w:line="240" w:lineRule="auto"/>
              <w:jc w:val="center"/>
              <w:rPr>
                <w:rFonts w:ascii="Calibri" w:eastAsia="Times New Roman" w:hAnsi="Calibri" w:cs="Calibri"/>
                <w:color w:val="000000"/>
              </w:rPr>
            </w:pPr>
            <w:r w:rsidRPr="00B57E2F">
              <w:rPr>
                <w:rFonts w:ascii="Calibri" w:eastAsia="Times New Roman" w:hAnsi="Calibri" w:cs="Calibri"/>
                <w:color w:val="000000"/>
              </w:rPr>
              <w:t> </w:t>
            </w:r>
          </w:p>
        </w:tc>
        <w:tc>
          <w:tcPr>
            <w:tcW w:w="1417" w:type="dxa"/>
            <w:tcBorders>
              <w:top w:val="nil"/>
              <w:left w:val="nil"/>
              <w:bottom w:val="nil"/>
              <w:right w:val="nil"/>
            </w:tcBorders>
            <w:shd w:val="clear" w:color="000000" w:fill="FFFFFF"/>
            <w:noWrap/>
            <w:vAlign w:val="bottom"/>
            <w:hideMark/>
          </w:tcPr>
          <w:p w14:paraId="22FE4333" w14:textId="77777777" w:rsidR="00B57E2F" w:rsidRPr="00B57E2F" w:rsidRDefault="00B57E2F" w:rsidP="00B57E2F">
            <w:pPr>
              <w:spacing w:after="0" w:line="240" w:lineRule="auto"/>
              <w:jc w:val="left"/>
              <w:rPr>
                <w:rFonts w:ascii="Calibri" w:eastAsia="Times New Roman" w:hAnsi="Calibri" w:cs="Calibri"/>
                <w:color w:val="000000"/>
              </w:rPr>
            </w:pPr>
            <w:r w:rsidRPr="00B57E2F">
              <w:rPr>
                <w:rFonts w:ascii="Calibri" w:eastAsia="Times New Roman" w:hAnsi="Calibri" w:cs="Calibri"/>
                <w:color w:val="000000"/>
              </w:rPr>
              <w:t> </w:t>
            </w:r>
          </w:p>
        </w:tc>
        <w:tc>
          <w:tcPr>
            <w:tcW w:w="1276" w:type="dxa"/>
            <w:tcBorders>
              <w:top w:val="single" w:sz="4" w:space="0" w:color="7F7F7F"/>
              <w:left w:val="single" w:sz="4" w:space="0" w:color="7F7F7F"/>
              <w:bottom w:val="single" w:sz="4" w:space="0" w:color="7F7F7F"/>
              <w:right w:val="single" w:sz="4" w:space="0" w:color="7F7F7F"/>
            </w:tcBorders>
            <w:shd w:val="clear" w:color="000000" w:fill="44546A"/>
            <w:noWrap/>
            <w:vAlign w:val="bottom"/>
            <w:hideMark/>
          </w:tcPr>
          <w:p w14:paraId="0F64CA0E" w14:textId="77777777" w:rsidR="00B57E2F" w:rsidRPr="00B57E2F" w:rsidRDefault="00B57E2F" w:rsidP="00B57E2F">
            <w:pPr>
              <w:spacing w:after="0" w:line="240" w:lineRule="auto"/>
              <w:jc w:val="center"/>
              <w:rPr>
                <w:rFonts w:ascii="Calibri" w:eastAsia="Times New Roman" w:hAnsi="Calibri" w:cs="Calibri"/>
                <w:color w:val="FFFFFF"/>
              </w:rPr>
            </w:pPr>
            <w:proofErr w:type="spellStart"/>
            <w:r w:rsidRPr="00B57E2F">
              <w:rPr>
                <w:rFonts w:ascii="Calibri" w:eastAsia="Times New Roman" w:hAnsi="Calibri" w:cs="Calibri"/>
                <w:color w:val="FFFFFF"/>
              </w:rPr>
              <w:t>nb</w:t>
            </w:r>
            <w:proofErr w:type="spellEnd"/>
            <w:r w:rsidRPr="00B57E2F">
              <w:rPr>
                <w:rFonts w:ascii="Calibri" w:eastAsia="Times New Roman" w:hAnsi="Calibri" w:cs="Calibri"/>
                <w:color w:val="FFFFFF"/>
              </w:rPr>
              <w:t xml:space="preserve"> analyses</w:t>
            </w:r>
          </w:p>
        </w:tc>
        <w:tc>
          <w:tcPr>
            <w:tcW w:w="1275" w:type="dxa"/>
            <w:tcBorders>
              <w:top w:val="single" w:sz="4" w:space="0" w:color="7F7F7F"/>
              <w:left w:val="nil"/>
              <w:bottom w:val="single" w:sz="4" w:space="0" w:color="7F7F7F"/>
              <w:right w:val="single" w:sz="4" w:space="0" w:color="7F7F7F"/>
            </w:tcBorders>
            <w:shd w:val="clear" w:color="000000" w:fill="44546A"/>
            <w:noWrap/>
            <w:vAlign w:val="bottom"/>
            <w:hideMark/>
          </w:tcPr>
          <w:p w14:paraId="28A83C5A" w14:textId="77777777" w:rsidR="00B57E2F" w:rsidRPr="00B57E2F" w:rsidRDefault="00B57E2F" w:rsidP="00B57E2F">
            <w:pPr>
              <w:spacing w:after="0" w:line="240" w:lineRule="auto"/>
              <w:jc w:val="center"/>
              <w:rPr>
                <w:rFonts w:ascii="Calibri" w:eastAsia="Times New Roman" w:hAnsi="Calibri" w:cs="Calibri"/>
                <w:color w:val="FFFFFF"/>
              </w:rPr>
            </w:pPr>
            <w:proofErr w:type="spellStart"/>
            <w:r w:rsidRPr="00B57E2F">
              <w:rPr>
                <w:rFonts w:ascii="Calibri" w:eastAsia="Times New Roman" w:hAnsi="Calibri" w:cs="Calibri"/>
                <w:color w:val="FFFFFF"/>
              </w:rPr>
              <w:t>nb</w:t>
            </w:r>
            <w:proofErr w:type="spellEnd"/>
            <w:r w:rsidRPr="00B57E2F">
              <w:rPr>
                <w:rFonts w:ascii="Calibri" w:eastAsia="Times New Roman" w:hAnsi="Calibri" w:cs="Calibri"/>
                <w:color w:val="FFFFFF"/>
              </w:rPr>
              <w:t xml:space="preserve"> </w:t>
            </w:r>
            <w:proofErr w:type="spellStart"/>
            <w:r w:rsidRPr="00B57E2F">
              <w:rPr>
                <w:rFonts w:ascii="Calibri" w:eastAsia="Times New Roman" w:hAnsi="Calibri" w:cs="Calibri"/>
                <w:color w:val="FFFFFF"/>
              </w:rPr>
              <w:t>positifs</w:t>
            </w:r>
            <w:proofErr w:type="spellEnd"/>
          </w:p>
        </w:tc>
        <w:tc>
          <w:tcPr>
            <w:tcW w:w="1134" w:type="dxa"/>
            <w:tcBorders>
              <w:top w:val="single" w:sz="4" w:space="0" w:color="7F7F7F"/>
              <w:left w:val="nil"/>
              <w:bottom w:val="single" w:sz="4" w:space="0" w:color="7F7F7F"/>
              <w:right w:val="single" w:sz="4" w:space="0" w:color="7F7F7F"/>
            </w:tcBorders>
            <w:shd w:val="clear" w:color="000000" w:fill="44546A"/>
            <w:noWrap/>
            <w:vAlign w:val="bottom"/>
            <w:hideMark/>
          </w:tcPr>
          <w:p w14:paraId="59200430" w14:textId="77777777" w:rsidR="00B57E2F" w:rsidRPr="00B57E2F" w:rsidRDefault="00B57E2F" w:rsidP="00B57E2F">
            <w:pPr>
              <w:spacing w:after="0" w:line="240" w:lineRule="auto"/>
              <w:jc w:val="center"/>
              <w:rPr>
                <w:rFonts w:ascii="Calibri" w:eastAsia="Times New Roman" w:hAnsi="Calibri" w:cs="Calibri"/>
                <w:color w:val="FFFFFF"/>
              </w:rPr>
            </w:pPr>
            <w:proofErr w:type="spellStart"/>
            <w:r w:rsidRPr="00B57E2F">
              <w:rPr>
                <w:rFonts w:ascii="Calibri" w:eastAsia="Times New Roman" w:hAnsi="Calibri" w:cs="Calibri"/>
                <w:color w:val="FFFFFF"/>
              </w:rPr>
              <w:t>Prévalence</w:t>
            </w:r>
            <w:proofErr w:type="spellEnd"/>
          </w:p>
        </w:tc>
      </w:tr>
      <w:tr w:rsidR="00B57E2F" w:rsidRPr="00B57E2F" w14:paraId="09EEB7CA" w14:textId="77777777" w:rsidTr="00B57E2F">
        <w:trPr>
          <w:trHeight w:val="300"/>
        </w:trPr>
        <w:tc>
          <w:tcPr>
            <w:tcW w:w="1130" w:type="dxa"/>
            <w:tcBorders>
              <w:top w:val="single" w:sz="4" w:space="0" w:color="auto"/>
              <w:left w:val="single" w:sz="4" w:space="0" w:color="auto"/>
              <w:bottom w:val="single" w:sz="4" w:space="0" w:color="auto"/>
              <w:right w:val="single" w:sz="4" w:space="0" w:color="auto"/>
            </w:tcBorders>
            <w:shd w:val="clear" w:color="000000" w:fill="44546A"/>
            <w:noWrap/>
            <w:vAlign w:val="center"/>
            <w:hideMark/>
          </w:tcPr>
          <w:p w14:paraId="056049BA" w14:textId="77777777" w:rsidR="00B57E2F" w:rsidRPr="00B57E2F" w:rsidRDefault="00B57E2F" w:rsidP="00B57E2F">
            <w:pPr>
              <w:spacing w:after="0" w:line="240" w:lineRule="auto"/>
              <w:jc w:val="center"/>
              <w:rPr>
                <w:rFonts w:ascii="Calibri" w:eastAsia="Times New Roman" w:hAnsi="Calibri" w:cs="Calibri"/>
                <w:color w:val="FFFFFF"/>
              </w:rPr>
            </w:pPr>
            <w:r w:rsidRPr="00B57E2F">
              <w:rPr>
                <w:rFonts w:ascii="Calibri" w:eastAsia="Times New Roman" w:hAnsi="Calibri" w:cs="Calibri"/>
                <w:color w:val="FFFFFF"/>
              </w:rPr>
              <w:t>2022</w:t>
            </w:r>
          </w:p>
        </w:tc>
        <w:tc>
          <w:tcPr>
            <w:tcW w:w="1417" w:type="dxa"/>
            <w:tcBorders>
              <w:top w:val="single" w:sz="4" w:space="0" w:color="3F3F3F"/>
              <w:left w:val="single" w:sz="4" w:space="0" w:color="3F3F3F"/>
              <w:bottom w:val="single" w:sz="4" w:space="0" w:color="3F3F3F"/>
              <w:right w:val="single" w:sz="4" w:space="0" w:color="3F3F3F"/>
            </w:tcBorders>
            <w:shd w:val="clear" w:color="000000" w:fill="D6DCE4"/>
            <w:noWrap/>
            <w:vAlign w:val="bottom"/>
            <w:hideMark/>
          </w:tcPr>
          <w:p w14:paraId="59F90E27" w14:textId="77777777" w:rsidR="00B57E2F" w:rsidRPr="00B57E2F" w:rsidRDefault="00B57E2F" w:rsidP="00B57E2F">
            <w:pPr>
              <w:spacing w:after="0" w:line="240" w:lineRule="auto"/>
              <w:jc w:val="center"/>
              <w:rPr>
                <w:rFonts w:ascii="Calibri" w:eastAsia="Times New Roman" w:hAnsi="Calibri" w:cs="Calibri"/>
                <w:color w:val="000000"/>
              </w:rPr>
            </w:pPr>
            <w:proofErr w:type="spellStart"/>
            <w:r w:rsidRPr="00B57E2F">
              <w:rPr>
                <w:rFonts w:ascii="Calibri" w:eastAsia="Times New Roman" w:hAnsi="Calibri" w:cs="Calibri"/>
                <w:color w:val="000000"/>
              </w:rPr>
              <w:t>Peau</w:t>
            </w:r>
            <w:proofErr w:type="spellEnd"/>
            <w:r w:rsidRPr="00B57E2F">
              <w:rPr>
                <w:rFonts w:ascii="Calibri" w:eastAsia="Times New Roman" w:hAnsi="Calibri" w:cs="Calibri"/>
                <w:color w:val="000000"/>
              </w:rPr>
              <w:t xml:space="preserve"> de </w:t>
            </w:r>
            <w:proofErr w:type="spellStart"/>
            <w:r w:rsidRPr="00B57E2F">
              <w:rPr>
                <w:rFonts w:ascii="Calibri" w:eastAsia="Times New Roman" w:hAnsi="Calibri" w:cs="Calibri"/>
                <w:color w:val="000000"/>
              </w:rPr>
              <w:t>cou</w:t>
            </w:r>
            <w:proofErr w:type="spellEnd"/>
          </w:p>
        </w:tc>
        <w:tc>
          <w:tcPr>
            <w:tcW w:w="1276" w:type="dxa"/>
            <w:tcBorders>
              <w:top w:val="nil"/>
              <w:left w:val="single" w:sz="4" w:space="0" w:color="7F7F7F"/>
              <w:bottom w:val="single" w:sz="4" w:space="0" w:color="7F7F7F"/>
              <w:right w:val="single" w:sz="4" w:space="0" w:color="7F7F7F"/>
            </w:tcBorders>
            <w:shd w:val="clear" w:color="auto" w:fill="auto"/>
            <w:noWrap/>
            <w:vAlign w:val="bottom"/>
            <w:hideMark/>
          </w:tcPr>
          <w:p w14:paraId="42A0E71A" w14:textId="77777777" w:rsidR="00B57E2F" w:rsidRPr="00B57E2F" w:rsidRDefault="00B57E2F" w:rsidP="00B57E2F">
            <w:pPr>
              <w:spacing w:after="0" w:line="240" w:lineRule="auto"/>
              <w:jc w:val="center"/>
              <w:rPr>
                <w:rFonts w:ascii="Calibri" w:eastAsia="Times New Roman" w:hAnsi="Calibri" w:cs="Calibri"/>
                <w:color w:val="000000"/>
              </w:rPr>
            </w:pPr>
            <w:r w:rsidRPr="00B57E2F">
              <w:rPr>
                <w:rFonts w:ascii="Calibri" w:eastAsia="Times New Roman" w:hAnsi="Calibri" w:cs="Calibri"/>
                <w:color w:val="000000"/>
              </w:rPr>
              <w:t>20773</w:t>
            </w:r>
          </w:p>
        </w:tc>
        <w:tc>
          <w:tcPr>
            <w:tcW w:w="1275" w:type="dxa"/>
            <w:tcBorders>
              <w:top w:val="nil"/>
              <w:left w:val="nil"/>
              <w:bottom w:val="single" w:sz="4" w:space="0" w:color="7F7F7F"/>
              <w:right w:val="single" w:sz="4" w:space="0" w:color="7F7F7F"/>
            </w:tcBorders>
            <w:shd w:val="clear" w:color="auto" w:fill="auto"/>
            <w:noWrap/>
            <w:vAlign w:val="bottom"/>
            <w:hideMark/>
          </w:tcPr>
          <w:p w14:paraId="31CEB0BB" w14:textId="77777777" w:rsidR="00B57E2F" w:rsidRPr="00B57E2F" w:rsidRDefault="00B57E2F" w:rsidP="00B57E2F">
            <w:pPr>
              <w:spacing w:after="0" w:line="240" w:lineRule="auto"/>
              <w:jc w:val="center"/>
              <w:rPr>
                <w:rFonts w:ascii="Calibri" w:eastAsia="Times New Roman" w:hAnsi="Calibri" w:cs="Calibri"/>
                <w:color w:val="000000"/>
              </w:rPr>
            </w:pPr>
            <w:r w:rsidRPr="00B57E2F">
              <w:rPr>
                <w:rFonts w:ascii="Calibri" w:eastAsia="Times New Roman" w:hAnsi="Calibri" w:cs="Calibri"/>
                <w:color w:val="000000"/>
              </w:rPr>
              <w:t>295</w:t>
            </w:r>
          </w:p>
        </w:tc>
        <w:tc>
          <w:tcPr>
            <w:tcW w:w="1134" w:type="dxa"/>
            <w:tcBorders>
              <w:top w:val="nil"/>
              <w:left w:val="nil"/>
              <w:bottom w:val="single" w:sz="4" w:space="0" w:color="7F7F7F"/>
              <w:right w:val="single" w:sz="4" w:space="0" w:color="7F7F7F"/>
            </w:tcBorders>
            <w:shd w:val="clear" w:color="auto" w:fill="auto"/>
            <w:noWrap/>
            <w:vAlign w:val="bottom"/>
            <w:hideMark/>
          </w:tcPr>
          <w:p w14:paraId="615EB911" w14:textId="77777777" w:rsidR="00B57E2F" w:rsidRPr="00B57E2F" w:rsidRDefault="00B57E2F" w:rsidP="00B57E2F">
            <w:pPr>
              <w:spacing w:after="0" w:line="240" w:lineRule="auto"/>
              <w:jc w:val="center"/>
              <w:rPr>
                <w:rFonts w:ascii="Calibri" w:eastAsia="Times New Roman" w:hAnsi="Calibri" w:cs="Calibri"/>
                <w:color w:val="000000"/>
              </w:rPr>
            </w:pPr>
            <w:r w:rsidRPr="00B57E2F">
              <w:rPr>
                <w:rFonts w:ascii="Calibri" w:eastAsia="Times New Roman" w:hAnsi="Calibri" w:cs="Calibri"/>
                <w:color w:val="000000"/>
              </w:rPr>
              <w:t>1,4%</w:t>
            </w:r>
          </w:p>
        </w:tc>
      </w:tr>
    </w:tbl>
    <w:p w14:paraId="73AC2CA5" w14:textId="77777777" w:rsidR="00327F16" w:rsidRDefault="00F837E4">
      <w:pPr>
        <w:rPr>
          <w:sz w:val="18"/>
          <w:lang w:val="fr-FR"/>
        </w:rPr>
      </w:pPr>
      <w:r w:rsidRPr="00E87993">
        <w:rPr>
          <w:sz w:val="18"/>
          <w:lang w:val="fr-FR"/>
        </w:rPr>
        <w:t xml:space="preserve"> </w:t>
      </w:r>
    </w:p>
    <w:tbl>
      <w:tblPr>
        <w:tblW w:w="6320" w:type="dxa"/>
        <w:tblLook w:val="04A0" w:firstRow="1" w:lastRow="0" w:firstColumn="1" w:lastColumn="0" w:noHBand="0" w:noVBand="1"/>
      </w:tblPr>
      <w:tblGrid>
        <w:gridCol w:w="1200"/>
        <w:gridCol w:w="1420"/>
        <w:gridCol w:w="1300"/>
        <w:gridCol w:w="1200"/>
        <w:gridCol w:w="1200"/>
      </w:tblGrid>
      <w:tr w:rsidR="00B57E2F" w:rsidRPr="00B57E2F" w14:paraId="39D8BEA0" w14:textId="77777777" w:rsidTr="00B57E2F">
        <w:trPr>
          <w:trHeight w:val="300"/>
        </w:trPr>
        <w:tc>
          <w:tcPr>
            <w:tcW w:w="120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14:paraId="282D677E" w14:textId="43325A16" w:rsidR="00B57E2F" w:rsidRPr="00B57E2F" w:rsidRDefault="00B57E2F" w:rsidP="00B57E2F">
            <w:pPr>
              <w:spacing w:after="0" w:line="240" w:lineRule="auto"/>
              <w:jc w:val="center"/>
              <w:rPr>
                <w:rFonts w:ascii="Calibri" w:eastAsia="Times New Roman" w:hAnsi="Calibri" w:cs="Calibri"/>
                <w:color w:val="000000"/>
              </w:rPr>
            </w:pPr>
            <w:r>
              <w:rPr>
                <w:rFonts w:ascii="Calibri" w:eastAsia="Times New Roman" w:hAnsi="Calibri" w:cs="Calibri"/>
                <w:color w:val="000000"/>
              </w:rPr>
              <w:t>Site 1</w:t>
            </w:r>
          </w:p>
        </w:tc>
        <w:tc>
          <w:tcPr>
            <w:tcW w:w="1420" w:type="dxa"/>
            <w:tcBorders>
              <w:top w:val="nil"/>
              <w:left w:val="nil"/>
              <w:bottom w:val="nil"/>
              <w:right w:val="nil"/>
            </w:tcBorders>
            <w:shd w:val="clear" w:color="000000" w:fill="FFFFFF"/>
            <w:noWrap/>
            <w:vAlign w:val="bottom"/>
            <w:hideMark/>
          </w:tcPr>
          <w:p w14:paraId="70E81620" w14:textId="77777777" w:rsidR="00B57E2F" w:rsidRPr="00B57E2F" w:rsidRDefault="00B57E2F" w:rsidP="00B57E2F">
            <w:pPr>
              <w:spacing w:after="0" w:line="240" w:lineRule="auto"/>
              <w:jc w:val="left"/>
              <w:rPr>
                <w:rFonts w:ascii="Calibri" w:eastAsia="Times New Roman" w:hAnsi="Calibri" w:cs="Calibri"/>
                <w:color w:val="000000"/>
              </w:rPr>
            </w:pPr>
            <w:r w:rsidRPr="00B57E2F">
              <w:rPr>
                <w:rFonts w:ascii="Calibri" w:eastAsia="Times New Roman" w:hAnsi="Calibri" w:cs="Calibri"/>
                <w:color w:val="000000"/>
              </w:rPr>
              <w:t> </w:t>
            </w:r>
          </w:p>
        </w:tc>
        <w:tc>
          <w:tcPr>
            <w:tcW w:w="1300" w:type="dxa"/>
            <w:tcBorders>
              <w:top w:val="nil"/>
              <w:left w:val="nil"/>
              <w:bottom w:val="nil"/>
              <w:right w:val="nil"/>
            </w:tcBorders>
            <w:shd w:val="clear" w:color="000000" w:fill="FFFFFF"/>
            <w:noWrap/>
            <w:vAlign w:val="bottom"/>
            <w:hideMark/>
          </w:tcPr>
          <w:p w14:paraId="12A5C329" w14:textId="77777777" w:rsidR="00B57E2F" w:rsidRPr="00B57E2F" w:rsidRDefault="00B57E2F" w:rsidP="00B57E2F">
            <w:pPr>
              <w:spacing w:after="0" w:line="240" w:lineRule="auto"/>
              <w:jc w:val="left"/>
              <w:rPr>
                <w:rFonts w:ascii="Calibri" w:eastAsia="Times New Roman" w:hAnsi="Calibri" w:cs="Calibri"/>
                <w:color w:val="000000"/>
              </w:rPr>
            </w:pPr>
            <w:r w:rsidRPr="00B57E2F">
              <w:rPr>
                <w:rFonts w:ascii="Calibri" w:eastAsia="Times New Roman" w:hAnsi="Calibri" w:cs="Calibri"/>
                <w:color w:val="000000"/>
              </w:rPr>
              <w:t> </w:t>
            </w:r>
          </w:p>
        </w:tc>
        <w:tc>
          <w:tcPr>
            <w:tcW w:w="1200" w:type="dxa"/>
            <w:tcBorders>
              <w:top w:val="nil"/>
              <w:left w:val="nil"/>
              <w:bottom w:val="nil"/>
              <w:right w:val="nil"/>
            </w:tcBorders>
            <w:shd w:val="clear" w:color="000000" w:fill="FFFFFF"/>
            <w:noWrap/>
            <w:vAlign w:val="bottom"/>
            <w:hideMark/>
          </w:tcPr>
          <w:p w14:paraId="7C3CC758" w14:textId="77777777" w:rsidR="00B57E2F" w:rsidRPr="00B57E2F" w:rsidRDefault="00B57E2F" w:rsidP="00B57E2F">
            <w:pPr>
              <w:spacing w:after="0" w:line="240" w:lineRule="auto"/>
              <w:jc w:val="left"/>
              <w:rPr>
                <w:rFonts w:ascii="Calibri" w:eastAsia="Times New Roman" w:hAnsi="Calibri" w:cs="Calibri"/>
                <w:color w:val="000000"/>
              </w:rPr>
            </w:pPr>
            <w:r w:rsidRPr="00B57E2F">
              <w:rPr>
                <w:rFonts w:ascii="Calibri" w:eastAsia="Times New Roman" w:hAnsi="Calibri" w:cs="Calibri"/>
                <w:color w:val="000000"/>
              </w:rPr>
              <w:t> </w:t>
            </w:r>
          </w:p>
        </w:tc>
        <w:tc>
          <w:tcPr>
            <w:tcW w:w="1200" w:type="dxa"/>
            <w:tcBorders>
              <w:top w:val="nil"/>
              <w:left w:val="nil"/>
              <w:bottom w:val="nil"/>
              <w:right w:val="nil"/>
            </w:tcBorders>
            <w:shd w:val="clear" w:color="000000" w:fill="FFFFFF"/>
            <w:noWrap/>
            <w:vAlign w:val="bottom"/>
            <w:hideMark/>
          </w:tcPr>
          <w:p w14:paraId="42B877CD" w14:textId="77777777" w:rsidR="00B57E2F" w:rsidRPr="00B57E2F" w:rsidRDefault="00B57E2F" w:rsidP="00B57E2F">
            <w:pPr>
              <w:spacing w:after="0" w:line="240" w:lineRule="auto"/>
              <w:jc w:val="left"/>
              <w:rPr>
                <w:rFonts w:ascii="Calibri" w:eastAsia="Times New Roman" w:hAnsi="Calibri" w:cs="Calibri"/>
                <w:color w:val="000000"/>
              </w:rPr>
            </w:pPr>
            <w:r w:rsidRPr="00B57E2F">
              <w:rPr>
                <w:rFonts w:ascii="Calibri" w:eastAsia="Times New Roman" w:hAnsi="Calibri" w:cs="Calibri"/>
                <w:color w:val="000000"/>
              </w:rPr>
              <w:t> </w:t>
            </w:r>
          </w:p>
        </w:tc>
      </w:tr>
      <w:tr w:rsidR="00B57E2F" w:rsidRPr="00B57E2F" w14:paraId="277CF6C9" w14:textId="77777777" w:rsidTr="00B57E2F">
        <w:trPr>
          <w:trHeight w:val="300"/>
        </w:trPr>
        <w:tc>
          <w:tcPr>
            <w:tcW w:w="1200" w:type="dxa"/>
            <w:tcBorders>
              <w:top w:val="nil"/>
              <w:left w:val="nil"/>
              <w:bottom w:val="nil"/>
              <w:right w:val="nil"/>
            </w:tcBorders>
            <w:shd w:val="clear" w:color="000000" w:fill="FFFFFF"/>
            <w:noWrap/>
            <w:vAlign w:val="bottom"/>
            <w:hideMark/>
          </w:tcPr>
          <w:p w14:paraId="4B15E115" w14:textId="77777777" w:rsidR="00B57E2F" w:rsidRPr="00B57E2F" w:rsidRDefault="00B57E2F" w:rsidP="00B57E2F">
            <w:pPr>
              <w:spacing w:after="0" w:line="240" w:lineRule="auto"/>
              <w:jc w:val="left"/>
              <w:rPr>
                <w:rFonts w:ascii="Calibri" w:eastAsia="Times New Roman" w:hAnsi="Calibri" w:cs="Calibri"/>
                <w:color w:val="000000"/>
              </w:rPr>
            </w:pPr>
            <w:r w:rsidRPr="00B57E2F">
              <w:rPr>
                <w:rFonts w:ascii="Calibri" w:eastAsia="Times New Roman" w:hAnsi="Calibri" w:cs="Calibri"/>
                <w:color w:val="000000"/>
              </w:rPr>
              <w:t> </w:t>
            </w:r>
          </w:p>
        </w:tc>
        <w:tc>
          <w:tcPr>
            <w:tcW w:w="1420" w:type="dxa"/>
            <w:tcBorders>
              <w:top w:val="nil"/>
              <w:left w:val="nil"/>
              <w:bottom w:val="nil"/>
              <w:right w:val="nil"/>
            </w:tcBorders>
            <w:shd w:val="clear" w:color="000000" w:fill="FFFFFF"/>
            <w:noWrap/>
            <w:vAlign w:val="bottom"/>
            <w:hideMark/>
          </w:tcPr>
          <w:p w14:paraId="2168BE1E" w14:textId="77777777" w:rsidR="00B57E2F" w:rsidRPr="00B57E2F" w:rsidRDefault="00B57E2F" w:rsidP="00B57E2F">
            <w:pPr>
              <w:spacing w:after="0" w:line="240" w:lineRule="auto"/>
              <w:jc w:val="left"/>
              <w:rPr>
                <w:rFonts w:ascii="Calibri" w:eastAsia="Times New Roman" w:hAnsi="Calibri" w:cs="Calibri"/>
                <w:color w:val="000000"/>
              </w:rPr>
            </w:pPr>
            <w:r w:rsidRPr="00B57E2F">
              <w:rPr>
                <w:rFonts w:ascii="Calibri" w:eastAsia="Times New Roman" w:hAnsi="Calibri" w:cs="Calibri"/>
                <w:color w:val="000000"/>
              </w:rPr>
              <w:t> </w:t>
            </w:r>
          </w:p>
        </w:tc>
        <w:tc>
          <w:tcPr>
            <w:tcW w:w="1300" w:type="dxa"/>
            <w:tcBorders>
              <w:top w:val="nil"/>
              <w:left w:val="nil"/>
              <w:bottom w:val="nil"/>
              <w:right w:val="nil"/>
            </w:tcBorders>
            <w:shd w:val="clear" w:color="000000" w:fill="FFFFFF"/>
            <w:noWrap/>
            <w:vAlign w:val="bottom"/>
            <w:hideMark/>
          </w:tcPr>
          <w:p w14:paraId="4A52566C" w14:textId="77777777" w:rsidR="00B57E2F" w:rsidRPr="00B57E2F" w:rsidRDefault="00B57E2F" w:rsidP="00B57E2F">
            <w:pPr>
              <w:spacing w:after="0" w:line="240" w:lineRule="auto"/>
              <w:jc w:val="left"/>
              <w:rPr>
                <w:rFonts w:ascii="Calibri" w:eastAsia="Times New Roman" w:hAnsi="Calibri" w:cs="Calibri"/>
                <w:color w:val="000000"/>
              </w:rPr>
            </w:pPr>
            <w:r w:rsidRPr="00B57E2F">
              <w:rPr>
                <w:rFonts w:ascii="Calibri" w:eastAsia="Times New Roman" w:hAnsi="Calibri" w:cs="Calibri"/>
                <w:color w:val="000000"/>
              </w:rPr>
              <w:t> </w:t>
            </w:r>
          </w:p>
        </w:tc>
        <w:tc>
          <w:tcPr>
            <w:tcW w:w="1200" w:type="dxa"/>
            <w:tcBorders>
              <w:top w:val="nil"/>
              <w:left w:val="nil"/>
              <w:bottom w:val="nil"/>
              <w:right w:val="nil"/>
            </w:tcBorders>
            <w:shd w:val="clear" w:color="000000" w:fill="FFFFFF"/>
            <w:noWrap/>
            <w:vAlign w:val="bottom"/>
            <w:hideMark/>
          </w:tcPr>
          <w:p w14:paraId="53CA38B0" w14:textId="77777777" w:rsidR="00B57E2F" w:rsidRPr="00B57E2F" w:rsidRDefault="00B57E2F" w:rsidP="00B57E2F">
            <w:pPr>
              <w:spacing w:after="0" w:line="240" w:lineRule="auto"/>
              <w:jc w:val="left"/>
              <w:rPr>
                <w:rFonts w:ascii="Calibri" w:eastAsia="Times New Roman" w:hAnsi="Calibri" w:cs="Calibri"/>
                <w:color w:val="000000"/>
              </w:rPr>
            </w:pPr>
            <w:r w:rsidRPr="00B57E2F">
              <w:rPr>
                <w:rFonts w:ascii="Calibri" w:eastAsia="Times New Roman" w:hAnsi="Calibri" w:cs="Calibri"/>
                <w:color w:val="000000"/>
              </w:rPr>
              <w:t> </w:t>
            </w:r>
          </w:p>
        </w:tc>
        <w:tc>
          <w:tcPr>
            <w:tcW w:w="1200" w:type="dxa"/>
            <w:tcBorders>
              <w:top w:val="nil"/>
              <w:left w:val="nil"/>
              <w:bottom w:val="nil"/>
              <w:right w:val="nil"/>
            </w:tcBorders>
            <w:shd w:val="clear" w:color="000000" w:fill="FFFFFF"/>
            <w:noWrap/>
            <w:vAlign w:val="bottom"/>
            <w:hideMark/>
          </w:tcPr>
          <w:p w14:paraId="0FED8E68" w14:textId="77777777" w:rsidR="00B57E2F" w:rsidRPr="00B57E2F" w:rsidRDefault="00B57E2F" w:rsidP="00B57E2F">
            <w:pPr>
              <w:spacing w:after="0" w:line="240" w:lineRule="auto"/>
              <w:jc w:val="left"/>
              <w:rPr>
                <w:rFonts w:ascii="Calibri" w:eastAsia="Times New Roman" w:hAnsi="Calibri" w:cs="Calibri"/>
                <w:color w:val="000000"/>
              </w:rPr>
            </w:pPr>
            <w:r w:rsidRPr="00B57E2F">
              <w:rPr>
                <w:rFonts w:ascii="Calibri" w:eastAsia="Times New Roman" w:hAnsi="Calibri" w:cs="Calibri"/>
                <w:color w:val="000000"/>
              </w:rPr>
              <w:t> </w:t>
            </w:r>
          </w:p>
        </w:tc>
      </w:tr>
      <w:tr w:rsidR="00B57E2F" w:rsidRPr="00B57E2F" w14:paraId="6F376E70" w14:textId="77777777" w:rsidTr="00B57E2F">
        <w:trPr>
          <w:trHeight w:val="300"/>
        </w:trPr>
        <w:tc>
          <w:tcPr>
            <w:tcW w:w="1200" w:type="dxa"/>
            <w:tcBorders>
              <w:top w:val="nil"/>
              <w:left w:val="nil"/>
              <w:bottom w:val="nil"/>
              <w:right w:val="nil"/>
            </w:tcBorders>
            <w:shd w:val="clear" w:color="000000" w:fill="FFFFFF"/>
            <w:noWrap/>
            <w:vAlign w:val="bottom"/>
            <w:hideMark/>
          </w:tcPr>
          <w:p w14:paraId="0014500B" w14:textId="77777777" w:rsidR="00B57E2F" w:rsidRPr="00B57E2F" w:rsidRDefault="00B57E2F" w:rsidP="00B57E2F">
            <w:pPr>
              <w:spacing w:after="0" w:line="240" w:lineRule="auto"/>
              <w:jc w:val="left"/>
              <w:rPr>
                <w:rFonts w:ascii="Calibri" w:eastAsia="Times New Roman" w:hAnsi="Calibri" w:cs="Calibri"/>
                <w:color w:val="000000"/>
              </w:rPr>
            </w:pPr>
            <w:r w:rsidRPr="00B57E2F">
              <w:rPr>
                <w:rFonts w:ascii="Calibri" w:eastAsia="Times New Roman" w:hAnsi="Calibri" w:cs="Calibri"/>
                <w:color w:val="000000"/>
              </w:rPr>
              <w:t> </w:t>
            </w:r>
          </w:p>
        </w:tc>
        <w:tc>
          <w:tcPr>
            <w:tcW w:w="1420" w:type="dxa"/>
            <w:tcBorders>
              <w:top w:val="nil"/>
              <w:left w:val="nil"/>
              <w:bottom w:val="nil"/>
              <w:right w:val="nil"/>
            </w:tcBorders>
            <w:shd w:val="clear" w:color="000000" w:fill="FFFFFF"/>
            <w:noWrap/>
            <w:vAlign w:val="bottom"/>
            <w:hideMark/>
          </w:tcPr>
          <w:p w14:paraId="264F735D" w14:textId="77777777" w:rsidR="00B57E2F" w:rsidRPr="00B57E2F" w:rsidRDefault="00B57E2F" w:rsidP="00B57E2F">
            <w:pPr>
              <w:spacing w:after="0" w:line="240" w:lineRule="auto"/>
              <w:jc w:val="left"/>
              <w:rPr>
                <w:rFonts w:ascii="Calibri" w:eastAsia="Times New Roman" w:hAnsi="Calibri" w:cs="Calibri"/>
                <w:color w:val="000000"/>
              </w:rPr>
            </w:pPr>
            <w:r w:rsidRPr="00B57E2F">
              <w:rPr>
                <w:rFonts w:ascii="Calibri" w:eastAsia="Times New Roman" w:hAnsi="Calibri" w:cs="Calibri"/>
                <w:color w:val="000000"/>
              </w:rPr>
              <w:t> </w:t>
            </w:r>
          </w:p>
        </w:tc>
        <w:tc>
          <w:tcPr>
            <w:tcW w:w="1300" w:type="dxa"/>
            <w:tcBorders>
              <w:top w:val="single" w:sz="4" w:space="0" w:color="7F7F7F"/>
              <w:left w:val="single" w:sz="4" w:space="0" w:color="7F7F7F"/>
              <w:bottom w:val="single" w:sz="4" w:space="0" w:color="7F7F7F"/>
              <w:right w:val="single" w:sz="4" w:space="0" w:color="7F7F7F"/>
            </w:tcBorders>
            <w:shd w:val="clear" w:color="000000" w:fill="44546A"/>
            <w:noWrap/>
            <w:vAlign w:val="bottom"/>
            <w:hideMark/>
          </w:tcPr>
          <w:p w14:paraId="5109878F" w14:textId="77777777" w:rsidR="00B57E2F" w:rsidRPr="00B57E2F" w:rsidRDefault="00B57E2F" w:rsidP="00B57E2F">
            <w:pPr>
              <w:spacing w:after="0" w:line="240" w:lineRule="auto"/>
              <w:jc w:val="left"/>
              <w:rPr>
                <w:rFonts w:ascii="Calibri" w:eastAsia="Times New Roman" w:hAnsi="Calibri" w:cs="Calibri"/>
                <w:color w:val="FFFFFF"/>
              </w:rPr>
            </w:pPr>
            <w:proofErr w:type="spellStart"/>
            <w:r w:rsidRPr="00B57E2F">
              <w:rPr>
                <w:rFonts w:ascii="Calibri" w:eastAsia="Times New Roman" w:hAnsi="Calibri" w:cs="Calibri"/>
                <w:color w:val="FFFFFF"/>
              </w:rPr>
              <w:t>nb</w:t>
            </w:r>
            <w:proofErr w:type="spellEnd"/>
            <w:r w:rsidRPr="00B57E2F">
              <w:rPr>
                <w:rFonts w:ascii="Calibri" w:eastAsia="Times New Roman" w:hAnsi="Calibri" w:cs="Calibri"/>
                <w:color w:val="FFFFFF"/>
              </w:rPr>
              <w:t xml:space="preserve"> analyses</w:t>
            </w:r>
          </w:p>
        </w:tc>
        <w:tc>
          <w:tcPr>
            <w:tcW w:w="1200" w:type="dxa"/>
            <w:tcBorders>
              <w:top w:val="single" w:sz="4" w:space="0" w:color="7F7F7F"/>
              <w:left w:val="nil"/>
              <w:bottom w:val="single" w:sz="4" w:space="0" w:color="7F7F7F"/>
              <w:right w:val="single" w:sz="4" w:space="0" w:color="7F7F7F"/>
            </w:tcBorders>
            <w:shd w:val="clear" w:color="000000" w:fill="44546A"/>
            <w:noWrap/>
            <w:vAlign w:val="bottom"/>
            <w:hideMark/>
          </w:tcPr>
          <w:p w14:paraId="75A25914" w14:textId="77777777" w:rsidR="00B57E2F" w:rsidRPr="00B57E2F" w:rsidRDefault="00B57E2F" w:rsidP="00B57E2F">
            <w:pPr>
              <w:spacing w:after="0" w:line="240" w:lineRule="auto"/>
              <w:jc w:val="left"/>
              <w:rPr>
                <w:rFonts w:ascii="Calibri" w:eastAsia="Times New Roman" w:hAnsi="Calibri" w:cs="Calibri"/>
                <w:color w:val="FFFFFF"/>
              </w:rPr>
            </w:pPr>
            <w:proofErr w:type="spellStart"/>
            <w:r w:rsidRPr="00B57E2F">
              <w:rPr>
                <w:rFonts w:ascii="Calibri" w:eastAsia="Times New Roman" w:hAnsi="Calibri" w:cs="Calibri"/>
                <w:color w:val="FFFFFF"/>
              </w:rPr>
              <w:t>nb</w:t>
            </w:r>
            <w:proofErr w:type="spellEnd"/>
            <w:r w:rsidRPr="00B57E2F">
              <w:rPr>
                <w:rFonts w:ascii="Calibri" w:eastAsia="Times New Roman" w:hAnsi="Calibri" w:cs="Calibri"/>
                <w:color w:val="FFFFFF"/>
              </w:rPr>
              <w:t xml:space="preserve"> </w:t>
            </w:r>
            <w:proofErr w:type="spellStart"/>
            <w:r w:rsidRPr="00B57E2F">
              <w:rPr>
                <w:rFonts w:ascii="Calibri" w:eastAsia="Times New Roman" w:hAnsi="Calibri" w:cs="Calibri"/>
                <w:color w:val="FFFFFF"/>
              </w:rPr>
              <w:t>positifs</w:t>
            </w:r>
            <w:proofErr w:type="spellEnd"/>
          </w:p>
        </w:tc>
        <w:tc>
          <w:tcPr>
            <w:tcW w:w="1200" w:type="dxa"/>
            <w:tcBorders>
              <w:top w:val="single" w:sz="4" w:space="0" w:color="7F7F7F"/>
              <w:left w:val="nil"/>
              <w:bottom w:val="nil"/>
              <w:right w:val="single" w:sz="4" w:space="0" w:color="7F7F7F"/>
            </w:tcBorders>
            <w:shd w:val="clear" w:color="000000" w:fill="44546A"/>
            <w:noWrap/>
            <w:vAlign w:val="bottom"/>
            <w:hideMark/>
          </w:tcPr>
          <w:p w14:paraId="70405630" w14:textId="77777777" w:rsidR="00B57E2F" w:rsidRPr="00B57E2F" w:rsidRDefault="00B57E2F" w:rsidP="00B57E2F">
            <w:pPr>
              <w:spacing w:after="0" w:line="240" w:lineRule="auto"/>
              <w:jc w:val="left"/>
              <w:rPr>
                <w:rFonts w:ascii="Calibri" w:eastAsia="Times New Roman" w:hAnsi="Calibri" w:cs="Calibri"/>
                <w:color w:val="FFFFFF"/>
              </w:rPr>
            </w:pPr>
            <w:proofErr w:type="spellStart"/>
            <w:r w:rsidRPr="00B57E2F">
              <w:rPr>
                <w:rFonts w:ascii="Calibri" w:eastAsia="Times New Roman" w:hAnsi="Calibri" w:cs="Calibri"/>
                <w:color w:val="FFFFFF"/>
              </w:rPr>
              <w:t>Prévalence</w:t>
            </w:r>
            <w:proofErr w:type="spellEnd"/>
          </w:p>
        </w:tc>
      </w:tr>
      <w:tr w:rsidR="00B57E2F" w:rsidRPr="00B57E2F" w14:paraId="60E14710" w14:textId="77777777" w:rsidTr="00B57E2F">
        <w:trPr>
          <w:trHeight w:val="300"/>
        </w:trPr>
        <w:tc>
          <w:tcPr>
            <w:tcW w:w="1200" w:type="dxa"/>
            <w:tcBorders>
              <w:top w:val="single" w:sz="4" w:space="0" w:color="auto"/>
              <w:left w:val="single" w:sz="4" w:space="0" w:color="auto"/>
              <w:bottom w:val="single" w:sz="4" w:space="0" w:color="auto"/>
              <w:right w:val="single" w:sz="4" w:space="0" w:color="auto"/>
            </w:tcBorders>
            <w:shd w:val="clear" w:color="000000" w:fill="44546A"/>
            <w:noWrap/>
            <w:vAlign w:val="center"/>
            <w:hideMark/>
          </w:tcPr>
          <w:p w14:paraId="3C94BA65" w14:textId="77777777" w:rsidR="00B57E2F" w:rsidRPr="00B57E2F" w:rsidRDefault="00B57E2F" w:rsidP="00B57E2F">
            <w:pPr>
              <w:spacing w:after="0" w:line="240" w:lineRule="auto"/>
              <w:jc w:val="center"/>
              <w:rPr>
                <w:rFonts w:ascii="Calibri" w:eastAsia="Times New Roman" w:hAnsi="Calibri" w:cs="Calibri"/>
                <w:color w:val="FFFFFF"/>
              </w:rPr>
            </w:pPr>
            <w:r w:rsidRPr="00B57E2F">
              <w:rPr>
                <w:rFonts w:ascii="Calibri" w:eastAsia="Times New Roman" w:hAnsi="Calibri" w:cs="Calibri"/>
                <w:color w:val="FFFFFF"/>
              </w:rPr>
              <w:t>2021</w:t>
            </w:r>
          </w:p>
        </w:tc>
        <w:tc>
          <w:tcPr>
            <w:tcW w:w="1420" w:type="dxa"/>
            <w:tcBorders>
              <w:top w:val="single" w:sz="4" w:space="0" w:color="3F3F3F"/>
              <w:left w:val="single" w:sz="4" w:space="0" w:color="3F3F3F"/>
              <w:bottom w:val="single" w:sz="4" w:space="0" w:color="3F3F3F"/>
              <w:right w:val="single" w:sz="4" w:space="0" w:color="3F3F3F"/>
            </w:tcBorders>
            <w:shd w:val="clear" w:color="000000" w:fill="D6DCE4"/>
            <w:noWrap/>
            <w:vAlign w:val="bottom"/>
            <w:hideMark/>
          </w:tcPr>
          <w:p w14:paraId="30BF8A56" w14:textId="77777777" w:rsidR="00B57E2F" w:rsidRPr="00B57E2F" w:rsidRDefault="00B57E2F" w:rsidP="00B57E2F">
            <w:pPr>
              <w:spacing w:after="0" w:line="240" w:lineRule="auto"/>
              <w:jc w:val="center"/>
              <w:rPr>
                <w:rFonts w:ascii="Calibri" w:eastAsia="Times New Roman" w:hAnsi="Calibri" w:cs="Calibri"/>
                <w:color w:val="000000"/>
              </w:rPr>
            </w:pPr>
            <w:proofErr w:type="spellStart"/>
            <w:r w:rsidRPr="00B57E2F">
              <w:rPr>
                <w:rFonts w:ascii="Calibri" w:eastAsia="Times New Roman" w:hAnsi="Calibri" w:cs="Calibri"/>
                <w:color w:val="000000"/>
              </w:rPr>
              <w:t>Produits</w:t>
            </w:r>
            <w:proofErr w:type="spellEnd"/>
            <w:r w:rsidRPr="00B57E2F">
              <w:rPr>
                <w:rFonts w:ascii="Calibri" w:eastAsia="Times New Roman" w:hAnsi="Calibri" w:cs="Calibri"/>
                <w:color w:val="000000"/>
              </w:rPr>
              <w:t xml:space="preserve"> crus</w:t>
            </w:r>
          </w:p>
        </w:tc>
        <w:tc>
          <w:tcPr>
            <w:tcW w:w="1300" w:type="dxa"/>
            <w:tcBorders>
              <w:top w:val="nil"/>
              <w:left w:val="single" w:sz="4" w:space="0" w:color="7F7F7F"/>
              <w:bottom w:val="single" w:sz="4" w:space="0" w:color="7F7F7F"/>
              <w:right w:val="single" w:sz="4" w:space="0" w:color="7F7F7F"/>
            </w:tcBorders>
            <w:shd w:val="clear" w:color="auto" w:fill="auto"/>
            <w:noWrap/>
            <w:vAlign w:val="bottom"/>
            <w:hideMark/>
          </w:tcPr>
          <w:p w14:paraId="3F2AD052" w14:textId="77777777" w:rsidR="00B57E2F" w:rsidRPr="00B57E2F" w:rsidRDefault="00B57E2F" w:rsidP="00B57E2F">
            <w:pPr>
              <w:spacing w:after="0" w:line="240" w:lineRule="auto"/>
              <w:jc w:val="center"/>
              <w:rPr>
                <w:rFonts w:ascii="Calibri" w:eastAsia="Times New Roman" w:hAnsi="Calibri" w:cs="Calibri"/>
                <w:color w:val="000000"/>
              </w:rPr>
            </w:pPr>
            <w:r w:rsidRPr="00B57E2F">
              <w:rPr>
                <w:rFonts w:ascii="Calibri" w:eastAsia="Times New Roman" w:hAnsi="Calibri" w:cs="Calibri"/>
                <w:color w:val="000000"/>
              </w:rPr>
              <w:t>2583</w:t>
            </w:r>
          </w:p>
        </w:tc>
        <w:tc>
          <w:tcPr>
            <w:tcW w:w="1200" w:type="dxa"/>
            <w:tcBorders>
              <w:top w:val="nil"/>
              <w:left w:val="nil"/>
              <w:bottom w:val="single" w:sz="4" w:space="0" w:color="7F7F7F"/>
              <w:right w:val="single" w:sz="4" w:space="0" w:color="7F7F7F"/>
            </w:tcBorders>
            <w:shd w:val="clear" w:color="auto" w:fill="auto"/>
            <w:noWrap/>
            <w:vAlign w:val="bottom"/>
            <w:hideMark/>
          </w:tcPr>
          <w:p w14:paraId="6886B3C7" w14:textId="77777777" w:rsidR="00B57E2F" w:rsidRPr="00B57E2F" w:rsidRDefault="00B57E2F" w:rsidP="00B57E2F">
            <w:pPr>
              <w:spacing w:after="0" w:line="240" w:lineRule="auto"/>
              <w:jc w:val="center"/>
              <w:rPr>
                <w:rFonts w:ascii="Calibri" w:eastAsia="Times New Roman" w:hAnsi="Calibri" w:cs="Calibri"/>
                <w:color w:val="000000"/>
              </w:rPr>
            </w:pPr>
            <w:r w:rsidRPr="00B57E2F">
              <w:rPr>
                <w:rFonts w:ascii="Calibri" w:eastAsia="Times New Roman" w:hAnsi="Calibri" w:cs="Calibri"/>
                <w:color w:val="000000"/>
              </w:rPr>
              <w:t>19</w:t>
            </w:r>
          </w:p>
        </w:tc>
        <w:tc>
          <w:tcPr>
            <w:tcW w:w="1200" w:type="dxa"/>
            <w:tcBorders>
              <w:top w:val="single" w:sz="4" w:space="0" w:color="7F7F7F"/>
              <w:left w:val="nil"/>
              <w:bottom w:val="single" w:sz="4" w:space="0" w:color="7F7F7F"/>
              <w:right w:val="single" w:sz="4" w:space="0" w:color="7F7F7F"/>
            </w:tcBorders>
            <w:shd w:val="clear" w:color="auto" w:fill="auto"/>
            <w:noWrap/>
            <w:vAlign w:val="bottom"/>
            <w:hideMark/>
          </w:tcPr>
          <w:p w14:paraId="12ABB8E8" w14:textId="77777777" w:rsidR="00B57E2F" w:rsidRPr="00B57E2F" w:rsidRDefault="00B57E2F" w:rsidP="00B57E2F">
            <w:pPr>
              <w:spacing w:after="0" w:line="240" w:lineRule="auto"/>
              <w:jc w:val="center"/>
              <w:rPr>
                <w:rFonts w:ascii="Calibri" w:eastAsia="Times New Roman" w:hAnsi="Calibri" w:cs="Calibri"/>
                <w:color w:val="000000"/>
              </w:rPr>
            </w:pPr>
            <w:r w:rsidRPr="00B57E2F">
              <w:rPr>
                <w:rFonts w:ascii="Calibri" w:eastAsia="Times New Roman" w:hAnsi="Calibri" w:cs="Calibri"/>
                <w:color w:val="000000"/>
              </w:rPr>
              <w:t>0,74%</w:t>
            </w:r>
          </w:p>
        </w:tc>
      </w:tr>
      <w:tr w:rsidR="00B57E2F" w:rsidRPr="00B57E2F" w14:paraId="75046045" w14:textId="77777777" w:rsidTr="00B57E2F">
        <w:trPr>
          <w:trHeight w:val="300"/>
        </w:trPr>
        <w:tc>
          <w:tcPr>
            <w:tcW w:w="1200" w:type="dxa"/>
            <w:tcBorders>
              <w:top w:val="nil"/>
              <w:left w:val="single" w:sz="4" w:space="0" w:color="auto"/>
              <w:bottom w:val="single" w:sz="4" w:space="0" w:color="auto"/>
              <w:right w:val="single" w:sz="4" w:space="0" w:color="auto"/>
            </w:tcBorders>
            <w:shd w:val="clear" w:color="000000" w:fill="44546A"/>
            <w:noWrap/>
            <w:vAlign w:val="center"/>
            <w:hideMark/>
          </w:tcPr>
          <w:p w14:paraId="3D702627" w14:textId="77777777" w:rsidR="00B57E2F" w:rsidRPr="00B57E2F" w:rsidRDefault="00B57E2F" w:rsidP="00B57E2F">
            <w:pPr>
              <w:spacing w:after="0" w:line="240" w:lineRule="auto"/>
              <w:jc w:val="center"/>
              <w:rPr>
                <w:rFonts w:ascii="Calibri" w:eastAsia="Times New Roman" w:hAnsi="Calibri" w:cs="Calibri"/>
                <w:color w:val="FFFFFF"/>
              </w:rPr>
            </w:pPr>
            <w:r w:rsidRPr="00B57E2F">
              <w:rPr>
                <w:rFonts w:ascii="Calibri" w:eastAsia="Times New Roman" w:hAnsi="Calibri" w:cs="Calibri"/>
                <w:color w:val="FFFFFF"/>
              </w:rPr>
              <w:t>2022</w:t>
            </w:r>
          </w:p>
        </w:tc>
        <w:tc>
          <w:tcPr>
            <w:tcW w:w="1420" w:type="dxa"/>
            <w:tcBorders>
              <w:top w:val="nil"/>
              <w:left w:val="single" w:sz="4" w:space="0" w:color="3F3F3F"/>
              <w:bottom w:val="single" w:sz="4" w:space="0" w:color="3F3F3F"/>
              <w:right w:val="single" w:sz="4" w:space="0" w:color="3F3F3F"/>
            </w:tcBorders>
            <w:shd w:val="clear" w:color="000000" w:fill="D6DCE4"/>
            <w:noWrap/>
            <w:vAlign w:val="bottom"/>
            <w:hideMark/>
          </w:tcPr>
          <w:p w14:paraId="12746AE1" w14:textId="77777777" w:rsidR="00B57E2F" w:rsidRPr="00B57E2F" w:rsidRDefault="00B57E2F" w:rsidP="00B57E2F">
            <w:pPr>
              <w:spacing w:after="0" w:line="240" w:lineRule="auto"/>
              <w:jc w:val="center"/>
              <w:rPr>
                <w:rFonts w:ascii="Calibri" w:eastAsia="Times New Roman" w:hAnsi="Calibri" w:cs="Calibri"/>
                <w:color w:val="000000"/>
              </w:rPr>
            </w:pPr>
            <w:proofErr w:type="spellStart"/>
            <w:r w:rsidRPr="00B57E2F">
              <w:rPr>
                <w:rFonts w:ascii="Calibri" w:eastAsia="Times New Roman" w:hAnsi="Calibri" w:cs="Calibri"/>
                <w:color w:val="000000"/>
              </w:rPr>
              <w:t>Produits</w:t>
            </w:r>
            <w:proofErr w:type="spellEnd"/>
            <w:r w:rsidRPr="00B57E2F">
              <w:rPr>
                <w:rFonts w:ascii="Calibri" w:eastAsia="Times New Roman" w:hAnsi="Calibri" w:cs="Calibri"/>
                <w:color w:val="000000"/>
              </w:rPr>
              <w:t xml:space="preserve"> crus</w:t>
            </w:r>
          </w:p>
        </w:tc>
        <w:tc>
          <w:tcPr>
            <w:tcW w:w="1300" w:type="dxa"/>
            <w:tcBorders>
              <w:top w:val="nil"/>
              <w:left w:val="single" w:sz="4" w:space="0" w:color="7F7F7F"/>
              <w:bottom w:val="single" w:sz="4" w:space="0" w:color="7F7F7F"/>
              <w:right w:val="single" w:sz="4" w:space="0" w:color="7F7F7F"/>
            </w:tcBorders>
            <w:shd w:val="clear" w:color="auto" w:fill="auto"/>
            <w:noWrap/>
            <w:vAlign w:val="bottom"/>
            <w:hideMark/>
          </w:tcPr>
          <w:p w14:paraId="173502DF" w14:textId="77777777" w:rsidR="00B57E2F" w:rsidRPr="00B57E2F" w:rsidRDefault="00B57E2F" w:rsidP="00B57E2F">
            <w:pPr>
              <w:spacing w:after="0" w:line="240" w:lineRule="auto"/>
              <w:jc w:val="center"/>
              <w:rPr>
                <w:rFonts w:ascii="Calibri" w:eastAsia="Times New Roman" w:hAnsi="Calibri" w:cs="Calibri"/>
                <w:color w:val="000000"/>
              </w:rPr>
            </w:pPr>
            <w:r w:rsidRPr="00B57E2F">
              <w:rPr>
                <w:rFonts w:ascii="Calibri" w:eastAsia="Times New Roman" w:hAnsi="Calibri" w:cs="Calibri"/>
                <w:color w:val="000000"/>
              </w:rPr>
              <w:t>2897</w:t>
            </w:r>
          </w:p>
        </w:tc>
        <w:tc>
          <w:tcPr>
            <w:tcW w:w="1200" w:type="dxa"/>
            <w:tcBorders>
              <w:top w:val="nil"/>
              <w:left w:val="nil"/>
              <w:bottom w:val="single" w:sz="4" w:space="0" w:color="7F7F7F"/>
              <w:right w:val="single" w:sz="4" w:space="0" w:color="7F7F7F"/>
            </w:tcBorders>
            <w:shd w:val="clear" w:color="auto" w:fill="auto"/>
            <w:noWrap/>
            <w:vAlign w:val="bottom"/>
            <w:hideMark/>
          </w:tcPr>
          <w:p w14:paraId="67BBE346" w14:textId="77777777" w:rsidR="00B57E2F" w:rsidRPr="00B57E2F" w:rsidRDefault="00B57E2F" w:rsidP="00B57E2F">
            <w:pPr>
              <w:spacing w:after="0" w:line="240" w:lineRule="auto"/>
              <w:jc w:val="center"/>
              <w:rPr>
                <w:rFonts w:ascii="Calibri" w:eastAsia="Times New Roman" w:hAnsi="Calibri" w:cs="Calibri"/>
                <w:color w:val="000000"/>
              </w:rPr>
            </w:pPr>
            <w:r w:rsidRPr="00B57E2F">
              <w:rPr>
                <w:rFonts w:ascii="Calibri" w:eastAsia="Times New Roman" w:hAnsi="Calibri" w:cs="Calibri"/>
                <w:color w:val="000000"/>
              </w:rPr>
              <w:t>10</w:t>
            </w:r>
          </w:p>
        </w:tc>
        <w:tc>
          <w:tcPr>
            <w:tcW w:w="1200" w:type="dxa"/>
            <w:tcBorders>
              <w:top w:val="nil"/>
              <w:left w:val="nil"/>
              <w:bottom w:val="single" w:sz="4" w:space="0" w:color="7F7F7F"/>
              <w:right w:val="single" w:sz="4" w:space="0" w:color="7F7F7F"/>
            </w:tcBorders>
            <w:shd w:val="clear" w:color="auto" w:fill="auto"/>
            <w:noWrap/>
            <w:vAlign w:val="bottom"/>
            <w:hideMark/>
          </w:tcPr>
          <w:p w14:paraId="2E0AF276" w14:textId="77777777" w:rsidR="00B57E2F" w:rsidRPr="00B57E2F" w:rsidRDefault="00B57E2F" w:rsidP="00B57E2F">
            <w:pPr>
              <w:spacing w:after="0" w:line="240" w:lineRule="auto"/>
              <w:jc w:val="center"/>
              <w:rPr>
                <w:rFonts w:ascii="Calibri" w:eastAsia="Times New Roman" w:hAnsi="Calibri" w:cs="Calibri"/>
                <w:color w:val="000000"/>
              </w:rPr>
            </w:pPr>
            <w:r w:rsidRPr="00B57E2F">
              <w:rPr>
                <w:rFonts w:ascii="Calibri" w:eastAsia="Times New Roman" w:hAnsi="Calibri" w:cs="Calibri"/>
                <w:color w:val="000000"/>
              </w:rPr>
              <w:t>0,35%</w:t>
            </w:r>
          </w:p>
        </w:tc>
      </w:tr>
      <w:tr w:rsidR="00B57E2F" w:rsidRPr="00B57E2F" w14:paraId="449085CC" w14:textId="77777777" w:rsidTr="00B57E2F">
        <w:trPr>
          <w:trHeight w:val="300"/>
        </w:trPr>
        <w:tc>
          <w:tcPr>
            <w:tcW w:w="1200" w:type="dxa"/>
            <w:tcBorders>
              <w:top w:val="nil"/>
              <w:left w:val="single" w:sz="4" w:space="0" w:color="auto"/>
              <w:bottom w:val="single" w:sz="4" w:space="0" w:color="auto"/>
              <w:right w:val="single" w:sz="4" w:space="0" w:color="auto"/>
            </w:tcBorders>
            <w:shd w:val="clear" w:color="000000" w:fill="44546A"/>
            <w:noWrap/>
            <w:vAlign w:val="center"/>
            <w:hideMark/>
          </w:tcPr>
          <w:p w14:paraId="43EE3B3D" w14:textId="77777777" w:rsidR="00B57E2F" w:rsidRPr="00B57E2F" w:rsidRDefault="00B57E2F" w:rsidP="00B57E2F">
            <w:pPr>
              <w:spacing w:after="0" w:line="240" w:lineRule="auto"/>
              <w:jc w:val="center"/>
              <w:rPr>
                <w:rFonts w:ascii="Calibri" w:eastAsia="Times New Roman" w:hAnsi="Calibri" w:cs="Calibri"/>
                <w:color w:val="FFFFFF"/>
              </w:rPr>
            </w:pPr>
            <w:r w:rsidRPr="00B57E2F">
              <w:rPr>
                <w:rFonts w:ascii="Calibri" w:eastAsia="Times New Roman" w:hAnsi="Calibri" w:cs="Calibri"/>
                <w:color w:val="FFFFFF"/>
              </w:rPr>
              <w:t>2023</w:t>
            </w:r>
          </w:p>
        </w:tc>
        <w:tc>
          <w:tcPr>
            <w:tcW w:w="1420" w:type="dxa"/>
            <w:tcBorders>
              <w:top w:val="nil"/>
              <w:left w:val="single" w:sz="4" w:space="0" w:color="3F3F3F"/>
              <w:bottom w:val="single" w:sz="4" w:space="0" w:color="3F3F3F"/>
              <w:right w:val="single" w:sz="4" w:space="0" w:color="3F3F3F"/>
            </w:tcBorders>
            <w:shd w:val="clear" w:color="000000" w:fill="D6DCE4"/>
            <w:noWrap/>
            <w:vAlign w:val="bottom"/>
            <w:hideMark/>
          </w:tcPr>
          <w:p w14:paraId="25637CE3" w14:textId="77777777" w:rsidR="00B57E2F" w:rsidRPr="00B57E2F" w:rsidRDefault="00B57E2F" w:rsidP="00B57E2F">
            <w:pPr>
              <w:spacing w:after="0" w:line="240" w:lineRule="auto"/>
              <w:jc w:val="center"/>
              <w:rPr>
                <w:rFonts w:ascii="Calibri" w:eastAsia="Times New Roman" w:hAnsi="Calibri" w:cs="Calibri"/>
                <w:color w:val="000000"/>
              </w:rPr>
            </w:pPr>
            <w:proofErr w:type="spellStart"/>
            <w:r w:rsidRPr="00B57E2F">
              <w:rPr>
                <w:rFonts w:ascii="Calibri" w:eastAsia="Times New Roman" w:hAnsi="Calibri" w:cs="Calibri"/>
                <w:color w:val="000000"/>
              </w:rPr>
              <w:t>Produits</w:t>
            </w:r>
            <w:proofErr w:type="spellEnd"/>
            <w:r w:rsidRPr="00B57E2F">
              <w:rPr>
                <w:rFonts w:ascii="Calibri" w:eastAsia="Times New Roman" w:hAnsi="Calibri" w:cs="Calibri"/>
                <w:color w:val="000000"/>
              </w:rPr>
              <w:t xml:space="preserve"> crus</w:t>
            </w:r>
          </w:p>
        </w:tc>
        <w:tc>
          <w:tcPr>
            <w:tcW w:w="1300" w:type="dxa"/>
            <w:tcBorders>
              <w:top w:val="nil"/>
              <w:left w:val="single" w:sz="4" w:space="0" w:color="7F7F7F"/>
              <w:bottom w:val="single" w:sz="4" w:space="0" w:color="7F7F7F"/>
              <w:right w:val="single" w:sz="4" w:space="0" w:color="7F7F7F"/>
            </w:tcBorders>
            <w:shd w:val="clear" w:color="auto" w:fill="auto"/>
            <w:noWrap/>
            <w:vAlign w:val="bottom"/>
            <w:hideMark/>
          </w:tcPr>
          <w:p w14:paraId="74BACF40" w14:textId="77777777" w:rsidR="00B57E2F" w:rsidRPr="00B57E2F" w:rsidRDefault="00B57E2F" w:rsidP="00B57E2F">
            <w:pPr>
              <w:spacing w:after="0" w:line="240" w:lineRule="auto"/>
              <w:jc w:val="center"/>
              <w:rPr>
                <w:rFonts w:ascii="Calibri" w:eastAsia="Times New Roman" w:hAnsi="Calibri" w:cs="Calibri"/>
                <w:color w:val="000000"/>
              </w:rPr>
            </w:pPr>
            <w:r w:rsidRPr="00B57E2F">
              <w:rPr>
                <w:rFonts w:ascii="Calibri" w:eastAsia="Times New Roman" w:hAnsi="Calibri" w:cs="Calibri"/>
                <w:color w:val="000000"/>
              </w:rPr>
              <w:t>868</w:t>
            </w:r>
          </w:p>
        </w:tc>
        <w:tc>
          <w:tcPr>
            <w:tcW w:w="1200" w:type="dxa"/>
            <w:tcBorders>
              <w:top w:val="nil"/>
              <w:left w:val="nil"/>
              <w:bottom w:val="single" w:sz="4" w:space="0" w:color="7F7F7F"/>
              <w:right w:val="single" w:sz="4" w:space="0" w:color="7F7F7F"/>
            </w:tcBorders>
            <w:shd w:val="clear" w:color="auto" w:fill="auto"/>
            <w:noWrap/>
            <w:vAlign w:val="bottom"/>
            <w:hideMark/>
          </w:tcPr>
          <w:p w14:paraId="3DADD2B2" w14:textId="77777777" w:rsidR="00B57E2F" w:rsidRPr="00B57E2F" w:rsidRDefault="00B57E2F" w:rsidP="00B57E2F">
            <w:pPr>
              <w:spacing w:after="0" w:line="240" w:lineRule="auto"/>
              <w:jc w:val="center"/>
              <w:rPr>
                <w:rFonts w:ascii="Calibri" w:eastAsia="Times New Roman" w:hAnsi="Calibri" w:cs="Calibri"/>
                <w:color w:val="000000"/>
              </w:rPr>
            </w:pPr>
            <w:r w:rsidRPr="00B57E2F">
              <w:rPr>
                <w:rFonts w:ascii="Calibri" w:eastAsia="Times New Roman" w:hAnsi="Calibri" w:cs="Calibri"/>
                <w:color w:val="000000"/>
              </w:rPr>
              <w:t>1</w:t>
            </w:r>
          </w:p>
        </w:tc>
        <w:tc>
          <w:tcPr>
            <w:tcW w:w="1200" w:type="dxa"/>
            <w:tcBorders>
              <w:top w:val="nil"/>
              <w:left w:val="nil"/>
              <w:bottom w:val="single" w:sz="4" w:space="0" w:color="7F7F7F"/>
              <w:right w:val="single" w:sz="4" w:space="0" w:color="7F7F7F"/>
            </w:tcBorders>
            <w:shd w:val="clear" w:color="auto" w:fill="auto"/>
            <w:noWrap/>
            <w:vAlign w:val="bottom"/>
            <w:hideMark/>
          </w:tcPr>
          <w:p w14:paraId="5078C7A9" w14:textId="77777777" w:rsidR="00B57E2F" w:rsidRPr="00B57E2F" w:rsidRDefault="00B57E2F" w:rsidP="00B57E2F">
            <w:pPr>
              <w:spacing w:after="0" w:line="240" w:lineRule="auto"/>
              <w:jc w:val="center"/>
              <w:rPr>
                <w:rFonts w:ascii="Calibri" w:eastAsia="Times New Roman" w:hAnsi="Calibri" w:cs="Calibri"/>
                <w:color w:val="000000"/>
              </w:rPr>
            </w:pPr>
            <w:r w:rsidRPr="00B57E2F">
              <w:rPr>
                <w:rFonts w:ascii="Calibri" w:eastAsia="Times New Roman" w:hAnsi="Calibri" w:cs="Calibri"/>
                <w:color w:val="000000"/>
              </w:rPr>
              <w:t>0,12%</w:t>
            </w:r>
          </w:p>
        </w:tc>
      </w:tr>
    </w:tbl>
    <w:p w14:paraId="2632C728" w14:textId="2C8B9E60" w:rsidR="00327F16" w:rsidRPr="00446C21" w:rsidRDefault="00327F16">
      <w:pPr>
        <w:rPr>
          <w:i/>
          <w:sz w:val="18"/>
          <w:lang w:val="fr-FR"/>
        </w:rPr>
      </w:pPr>
    </w:p>
    <w:tbl>
      <w:tblPr>
        <w:tblW w:w="6232" w:type="dxa"/>
        <w:tblLook w:val="04A0" w:firstRow="1" w:lastRow="0" w:firstColumn="1" w:lastColumn="0" w:noHBand="0" w:noVBand="1"/>
      </w:tblPr>
      <w:tblGrid>
        <w:gridCol w:w="1129"/>
        <w:gridCol w:w="1418"/>
        <w:gridCol w:w="1276"/>
        <w:gridCol w:w="1275"/>
        <w:gridCol w:w="1199"/>
      </w:tblGrid>
      <w:tr w:rsidR="00B57E2F" w:rsidRPr="00B57E2F" w14:paraId="56A4A047" w14:textId="77777777" w:rsidTr="00B57E2F">
        <w:trPr>
          <w:trHeight w:val="300"/>
        </w:trPr>
        <w:tc>
          <w:tcPr>
            <w:tcW w:w="1129"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14:paraId="0138626D" w14:textId="2A6108EF" w:rsidR="00B57E2F" w:rsidRPr="00B57E2F" w:rsidRDefault="00B57E2F" w:rsidP="00B57E2F">
            <w:pPr>
              <w:spacing w:after="0" w:line="240" w:lineRule="auto"/>
              <w:jc w:val="center"/>
              <w:rPr>
                <w:rFonts w:ascii="Calibri" w:eastAsia="Times New Roman" w:hAnsi="Calibri" w:cs="Calibri"/>
                <w:color w:val="000000"/>
              </w:rPr>
            </w:pPr>
            <w:r>
              <w:rPr>
                <w:rFonts w:ascii="Calibri" w:eastAsia="Times New Roman" w:hAnsi="Calibri" w:cs="Calibri"/>
                <w:color w:val="000000"/>
              </w:rPr>
              <w:t>Site 2</w:t>
            </w:r>
          </w:p>
        </w:tc>
        <w:tc>
          <w:tcPr>
            <w:tcW w:w="1418" w:type="dxa"/>
            <w:tcBorders>
              <w:top w:val="nil"/>
              <w:left w:val="nil"/>
              <w:bottom w:val="nil"/>
              <w:right w:val="nil"/>
            </w:tcBorders>
            <w:shd w:val="clear" w:color="000000" w:fill="FFFFFF"/>
            <w:noWrap/>
            <w:vAlign w:val="bottom"/>
            <w:hideMark/>
          </w:tcPr>
          <w:p w14:paraId="6B249309" w14:textId="77777777" w:rsidR="00B57E2F" w:rsidRPr="00B57E2F" w:rsidRDefault="00B57E2F" w:rsidP="00B57E2F">
            <w:pPr>
              <w:spacing w:after="0" w:line="240" w:lineRule="auto"/>
              <w:jc w:val="left"/>
              <w:rPr>
                <w:rFonts w:ascii="Calibri" w:eastAsia="Times New Roman" w:hAnsi="Calibri" w:cs="Calibri"/>
                <w:color w:val="000000"/>
              </w:rPr>
            </w:pPr>
            <w:r w:rsidRPr="00B57E2F">
              <w:rPr>
                <w:rFonts w:ascii="Calibri" w:eastAsia="Times New Roman" w:hAnsi="Calibri" w:cs="Calibri"/>
                <w:color w:val="000000"/>
              </w:rPr>
              <w:t> </w:t>
            </w:r>
          </w:p>
        </w:tc>
        <w:tc>
          <w:tcPr>
            <w:tcW w:w="1276" w:type="dxa"/>
            <w:tcBorders>
              <w:top w:val="nil"/>
              <w:left w:val="nil"/>
              <w:bottom w:val="nil"/>
              <w:right w:val="nil"/>
            </w:tcBorders>
            <w:shd w:val="clear" w:color="000000" w:fill="FFFFFF"/>
            <w:noWrap/>
            <w:vAlign w:val="bottom"/>
            <w:hideMark/>
          </w:tcPr>
          <w:p w14:paraId="7529BD40" w14:textId="77777777" w:rsidR="00B57E2F" w:rsidRPr="00B57E2F" w:rsidRDefault="00B57E2F" w:rsidP="00B57E2F">
            <w:pPr>
              <w:spacing w:after="0" w:line="240" w:lineRule="auto"/>
              <w:jc w:val="left"/>
              <w:rPr>
                <w:rFonts w:ascii="Calibri" w:eastAsia="Times New Roman" w:hAnsi="Calibri" w:cs="Calibri"/>
                <w:color w:val="000000"/>
              </w:rPr>
            </w:pPr>
            <w:r w:rsidRPr="00B57E2F">
              <w:rPr>
                <w:rFonts w:ascii="Calibri" w:eastAsia="Times New Roman" w:hAnsi="Calibri" w:cs="Calibri"/>
                <w:color w:val="000000"/>
              </w:rPr>
              <w:t> </w:t>
            </w:r>
          </w:p>
        </w:tc>
        <w:tc>
          <w:tcPr>
            <w:tcW w:w="1275" w:type="dxa"/>
            <w:tcBorders>
              <w:top w:val="nil"/>
              <w:left w:val="nil"/>
              <w:bottom w:val="nil"/>
              <w:right w:val="nil"/>
            </w:tcBorders>
            <w:shd w:val="clear" w:color="000000" w:fill="FFFFFF"/>
            <w:noWrap/>
            <w:vAlign w:val="bottom"/>
            <w:hideMark/>
          </w:tcPr>
          <w:p w14:paraId="5D4E24BA" w14:textId="77777777" w:rsidR="00B57E2F" w:rsidRPr="00B57E2F" w:rsidRDefault="00B57E2F" w:rsidP="00B57E2F">
            <w:pPr>
              <w:spacing w:after="0" w:line="240" w:lineRule="auto"/>
              <w:jc w:val="left"/>
              <w:rPr>
                <w:rFonts w:ascii="Calibri" w:eastAsia="Times New Roman" w:hAnsi="Calibri" w:cs="Calibri"/>
                <w:color w:val="000000"/>
              </w:rPr>
            </w:pPr>
            <w:r w:rsidRPr="00B57E2F">
              <w:rPr>
                <w:rFonts w:ascii="Calibri" w:eastAsia="Times New Roman" w:hAnsi="Calibri" w:cs="Calibri"/>
                <w:color w:val="000000"/>
              </w:rPr>
              <w:t> </w:t>
            </w:r>
          </w:p>
        </w:tc>
        <w:tc>
          <w:tcPr>
            <w:tcW w:w="1134" w:type="dxa"/>
            <w:tcBorders>
              <w:top w:val="nil"/>
              <w:left w:val="nil"/>
              <w:bottom w:val="nil"/>
              <w:right w:val="nil"/>
            </w:tcBorders>
            <w:shd w:val="clear" w:color="000000" w:fill="FFFFFF"/>
            <w:noWrap/>
            <w:vAlign w:val="bottom"/>
            <w:hideMark/>
          </w:tcPr>
          <w:p w14:paraId="19E3E3BE" w14:textId="77777777" w:rsidR="00B57E2F" w:rsidRPr="00B57E2F" w:rsidRDefault="00B57E2F" w:rsidP="00B57E2F">
            <w:pPr>
              <w:spacing w:after="0" w:line="240" w:lineRule="auto"/>
              <w:jc w:val="left"/>
              <w:rPr>
                <w:rFonts w:ascii="Calibri" w:eastAsia="Times New Roman" w:hAnsi="Calibri" w:cs="Calibri"/>
                <w:color w:val="000000"/>
              </w:rPr>
            </w:pPr>
            <w:r w:rsidRPr="00B57E2F">
              <w:rPr>
                <w:rFonts w:ascii="Calibri" w:eastAsia="Times New Roman" w:hAnsi="Calibri" w:cs="Calibri"/>
                <w:color w:val="000000"/>
              </w:rPr>
              <w:t> </w:t>
            </w:r>
          </w:p>
        </w:tc>
      </w:tr>
      <w:tr w:rsidR="00B57E2F" w:rsidRPr="00B57E2F" w14:paraId="2BC2B91B" w14:textId="77777777" w:rsidTr="00B57E2F">
        <w:trPr>
          <w:trHeight w:val="300"/>
        </w:trPr>
        <w:tc>
          <w:tcPr>
            <w:tcW w:w="1129" w:type="dxa"/>
            <w:tcBorders>
              <w:top w:val="nil"/>
              <w:left w:val="nil"/>
              <w:bottom w:val="nil"/>
              <w:right w:val="nil"/>
            </w:tcBorders>
            <w:shd w:val="clear" w:color="000000" w:fill="FFFFFF"/>
            <w:noWrap/>
            <w:vAlign w:val="bottom"/>
            <w:hideMark/>
          </w:tcPr>
          <w:p w14:paraId="04A59CBD" w14:textId="77777777" w:rsidR="00B57E2F" w:rsidRPr="00B57E2F" w:rsidRDefault="00B57E2F" w:rsidP="00B57E2F">
            <w:pPr>
              <w:spacing w:after="0" w:line="240" w:lineRule="auto"/>
              <w:jc w:val="left"/>
              <w:rPr>
                <w:rFonts w:ascii="Calibri" w:eastAsia="Times New Roman" w:hAnsi="Calibri" w:cs="Calibri"/>
                <w:color w:val="000000"/>
              </w:rPr>
            </w:pPr>
            <w:r w:rsidRPr="00B57E2F">
              <w:rPr>
                <w:rFonts w:ascii="Calibri" w:eastAsia="Times New Roman" w:hAnsi="Calibri" w:cs="Calibri"/>
                <w:color w:val="000000"/>
              </w:rPr>
              <w:t> </w:t>
            </w:r>
          </w:p>
        </w:tc>
        <w:tc>
          <w:tcPr>
            <w:tcW w:w="1418" w:type="dxa"/>
            <w:tcBorders>
              <w:top w:val="nil"/>
              <w:left w:val="nil"/>
              <w:bottom w:val="nil"/>
              <w:right w:val="nil"/>
            </w:tcBorders>
            <w:shd w:val="clear" w:color="000000" w:fill="FFFFFF"/>
            <w:noWrap/>
            <w:vAlign w:val="bottom"/>
            <w:hideMark/>
          </w:tcPr>
          <w:p w14:paraId="607AA313" w14:textId="77777777" w:rsidR="00B57E2F" w:rsidRPr="00B57E2F" w:rsidRDefault="00B57E2F" w:rsidP="00B57E2F">
            <w:pPr>
              <w:spacing w:after="0" w:line="240" w:lineRule="auto"/>
              <w:jc w:val="center"/>
              <w:rPr>
                <w:rFonts w:ascii="Calibri" w:eastAsia="Times New Roman" w:hAnsi="Calibri" w:cs="Calibri"/>
                <w:color w:val="000000"/>
              </w:rPr>
            </w:pPr>
            <w:r w:rsidRPr="00B57E2F">
              <w:rPr>
                <w:rFonts w:ascii="Calibri" w:eastAsia="Times New Roman" w:hAnsi="Calibri" w:cs="Calibri"/>
                <w:color w:val="000000"/>
              </w:rPr>
              <w:t> </w:t>
            </w:r>
          </w:p>
        </w:tc>
        <w:tc>
          <w:tcPr>
            <w:tcW w:w="1276" w:type="dxa"/>
            <w:tcBorders>
              <w:top w:val="nil"/>
              <w:left w:val="nil"/>
              <w:bottom w:val="nil"/>
              <w:right w:val="nil"/>
            </w:tcBorders>
            <w:shd w:val="clear" w:color="000000" w:fill="FFFFFF"/>
            <w:noWrap/>
            <w:vAlign w:val="bottom"/>
            <w:hideMark/>
          </w:tcPr>
          <w:p w14:paraId="5BCEF461" w14:textId="77777777" w:rsidR="00B57E2F" w:rsidRPr="00B57E2F" w:rsidRDefault="00B57E2F" w:rsidP="00B57E2F">
            <w:pPr>
              <w:spacing w:after="0" w:line="240" w:lineRule="auto"/>
              <w:jc w:val="center"/>
              <w:rPr>
                <w:rFonts w:ascii="Calibri" w:eastAsia="Times New Roman" w:hAnsi="Calibri" w:cs="Calibri"/>
                <w:color w:val="000000"/>
              </w:rPr>
            </w:pPr>
            <w:r w:rsidRPr="00B57E2F">
              <w:rPr>
                <w:rFonts w:ascii="Calibri" w:eastAsia="Times New Roman" w:hAnsi="Calibri" w:cs="Calibri"/>
                <w:color w:val="000000"/>
              </w:rPr>
              <w:t> </w:t>
            </w:r>
          </w:p>
        </w:tc>
        <w:tc>
          <w:tcPr>
            <w:tcW w:w="1275" w:type="dxa"/>
            <w:tcBorders>
              <w:top w:val="nil"/>
              <w:left w:val="nil"/>
              <w:bottom w:val="nil"/>
              <w:right w:val="nil"/>
            </w:tcBorders>
            <w:shd w:val="clear" w:color="000000" w:fill="FFFFFF"/>
            <w:noWrap/>
            <w:vAlign w:val="bottom"/>
            <w:hideMark/>
          </w:tcPr>
          <w:p w14:paraId="2D821D55" w14:textId="77777777" w:rsidR="00B57E2F" w:rsidRPr="00B57E2F" w:rsidRDefault="00B57E2F" w:rsidP="00B57E2F">
            <w:pPr>
              <w:spacing w:after="0" w:line="240" w:lineRule="auto"/>
              <w:jc w:val="center"/>
              <w:rPr>
                <w:rFonts w:ascii="Calibri" w:eastAsia="Times New Roman" w:hAnsi="Calibri" w:cs="Calibri"/>
                <w:color w:val="000000"/>
              </w:rPr>
            </w:pPr>
            <w:r w:rsidRPr="00B57E2F">
              <w:rPr>
                <w:rFonts w:ascii="Calibri" w:eastAsia="Times New Roman" w:hAnsi="Calibri" w:cs="Calibri"/>
                <w:color w:val="000000"/>
              </w:rPr>
              <w:t> </w:t>
            </w:r>
          </w:p>
        </w:tc>
        <w:tc>
          <w:tcPr>
            <w:tcW w:w="1134" w:type="dxa"/>
            <w:tcBorders>
              <w:top w:val="nil"/>
              <w:left w:val="nil"/>
              <w:bottom w:val="nil"/>
              <w:right w:val="nil"/>
            </w:tcBorders>
            <w:shd w:val="clear" w:color="000000" w:fill="FFFFFF"/>
            <w:noWrap/>
            <w:vAlign w:val="bottom"/>
            <w:hideMark/>
          </w:tcPr>
          <w:p w14:paraId="73AC1586" w14:textId="77777777" w:rsidR="00B57E2F" w:rsidRPr="00B57E2F" w:rsidRDefault="00B57E2F" w:rsidP="00B57E2F">
            <w:pPr>
              <w:spacing w:after="0" w:line="240" w:lineRule="auto"/>
              <w:jc w:val="center"/>
              <w:rPr>
                <w:rFonts w:ascii="Calibri" w:eastAsia="Times New Roman" w:hAnsi="Calibri" w:cs="Calibri"/>
                <w:color w:val="000000"/>
              </w:rPr>
            </w:pPr>
            <w:r w:rsidRPr="00B57E2F">
              <w:rPr>
                <w:rFonts w:ascii="Calibri" w:eastAsia="Times New Roman" w:hAnsi="Calibri" w:cs="Calibri"/>
                <w:color w:val="000000"/>
              </w:rPr>
              <w:t> </w:t>
            </w:r>
          </w:p>
        </w:tc>
      </w:tr>
      <w:tr w:rsidR="00B57E2F" w:rsidRPr="00B57E2F" w14:paraId="795137C4" w14:textId="77777777" w:rsidTr="00B57E2F">
        <w:trPr>
          <w:trHeight w:val="300"/>
        </w:trPr>
        <w:tc>
          <w:tcPr>
            <w:tcW w:w="1129" w:type="dxa"/>
            <w:tcBorders>
              <w:top w:val="nil"/>
              <w:left w:val="nil"/>
              <w:bottom w:val="nil"/>
              <w:right w:val="nil"/>
            </w:tcBorders>
            <w:shd w:val="clear" w:color="000000" w:fill="FFFFFF"/>
            <w:noWrap/>
            <w:vAlign w:val="bottom"/>
            <w:hideMark/>
          </w:tcPr>
          <w:p w14:paraId="68440B5C" w14:textId="77777777" w:rsidR="00B57E2F" w:rsidRPr="00B57E2F" w:rsidRDefault="00B57E2F" w:rsidP="00B57E2F">
            <w:pPr>
              <w:spacing w:after="0" w:line="240" w:lineRule="auto"/>
              <w:jc w:val="center"/>
              <w:rPr>
                <w:rFonts w:ascii="Calibri" w:eastAsia="Times New Roman" w:hAnsi="Calibri" w:cs="Calibri"/>
                <w:color w:val="000000"/>
              </w:rPr>
            </w:pPr>
            <w:r w:rsidRPr="00B57E2F">
              <w:rPr>
                <w:rFonts w:ascii="Calibri" w:eastAsia="Times New Roman" w:hAnsi="Calibri" w:cs="Calibri"/>
                <w:color w:val="000000"/>
              </w:rPr>
              <w:t> </w:t>
            </w:r>
          </w:p>
        </w:tc>
        <w:tc>
          <w:tcPr>
            <w:tcW w:w="1418" w:type="dxa"/>
            <w:tcBorders>
              <w:top w:val="nil"/>
              <w:left w:val="nil"/>
              <w:bottom w:val="nil"/>
              <w:right w:val="nil"/>
            </w:tcBorders>
            <w:shd w:val="clear" w:color="000000" w:fill="FFFFFF"/>
            <w:noWrap/>
            <w:vAlign w:val="bottom"/>
            <w:hideMark/>
          </w:tcPr>
          <w:p w14:paraId="1574BE5D" w14:textId="77777777" w:rsidR="00B57E2F" w:rsidRPr="00B57E2F" w:rsidRDefault="00B57E2F" w:rsidP="00B57E2F">
            <w:pPr>
              <w:spacing w:after="0" w:line="240" w:lineRule="auto"/>
              <w:jc w:val="center"/>
              <w:rPr>
                <w:rFonts w:ascii="Calibri" w:eastAsia="Times New Roman" w:hAnsi="Calibri" w:cs="Calibri"/>
                <w:color w:val="000000"/>
              </w:rPr>
            </w:pPr>
            <w:r w:rsidRPr="00B57E2F">
              <w:rPr>
                <w:rFonts w:ascii="Calibri" w:eastAsia="Times New Roman" w:hAnsi="Calibri" w:cs="Calibri"/>
                <w:color w:val="000000"/>
              </w:rPr>
              <w:t> </w:t>
            </w:r>
          </w:p>
        </w:tc>
        <w:tc>
          <w:tcPr>
            <w:tcW w:w="1276" w:type="dxa"/>
            <w:tcBorders>
              <w:top w:val="single" w:sz="4" w:space="0" w:color="auto"/>
              <w:left w:val="single" w:sz="4" w:space="0" w:color="auto"/>
              <w:bottom w:val="single" w:sz="4" w:space="0" w:color="auto"/>
              <w:right w:val="single" w:sz="4" w:space="0" w:color="auto"/>
            </w:tcBorders>
            <w:shd w:val="clear" w:color="000000" w:fill="44546A"/>
            <w:noWrap/>
            <w:vAlign w:val="bottom"/>
            <w:hideMark/>
          </w:tcPr>
          <w:p w14:paraId="3AB7A584" w14:textId="77777777" w:rsidR="00B57E2F" w:rsidRPr="00B57E2F" w:rsidRDefault="00B57E2F" w:rsidP="00B57E2F">
            <w:pPr>
              <w:spacing w:after="0" w:line="240" w:lineRule="auto"/>
              <w:jc w:val="center"/>
              <w:rPr>
                <w:rFonts w:ascii="Calibri" w:eastAsia="Times New Roman" w:hAnsi="Calibri" w:cs="Calibri"/>
                <w:color w:val="FFFFFF"/>
              </w:rPr>
            </w:pPr>
            <w:proofErr w:type="spellStart"/>
            <w:r w:rsidRPr="00B57E2F">
              <w:rPr>
                <w:rFonts w:ascii="Calibri" w:eastAsia="Times New Roman" w:hAnsi="Calibri" w:cs="Calibri"/>
                <w:color w:val="FFFFFF"/>
              </w:rPr>
              <w:t>nb</w:t>
            </w:r>
            <w:proofErr w:type="spellEnd"/>
            <w:r w:rsidRPr="00B57E2F">
              <w:rPr>
                <w:rFonts w:ascii="Calibri" w:eastAsia="Times New Roman" w:hAnsi="Calibri" w:cs="Calibri"/>
                <w:color w:val="FFFFFF"/>
              </w:rPr>
              <w:t xml:space="preserve"> analyses</w:t>
            </w:r>
          </w:p>
        </w:tc>
        <w:tc>
          <w:tcPr>
            <w:tcW w:w="1275" w:type="dxa"/>
            <w:tcBorders>
              <w:top w:val="single" w:sz="4" w:space="0" w:color="auto"/>
              <w:left w:val="nil"/>
              <w:bottom w:val="single" w:sz="4" w:space="0" w:color="auto"/>
              <w:right w:val="single" w:sz="4" w:space="0" w:color="auto"/>
            </w:tcBorders>
            <w:shd w:val="clear" w:color="000000" w:fill="44546A"/>
            <w:noWrap/>
            <w:vAlign w:val="bottom"/>
            <w:hideMark/>
          </w:tcPr>
          <w:p w14:paraId="3255877B" w14:textId="77777777" w:rsidR="00B57E2F" w:rsidRPr="00B57E2F" w:rsidRDefault="00B57E2F" w:rsidP="00B57E2F">
            <w:pPr>
              <w:spacing w:after="0" w:line="240" w:lineRule="auto"/>
              <w:jc w:val="center"/>
              <w:rPr>
                <w:rFonts w:ascii="Calibri" w:eastAsia="Times New Roman" w:hAnsi="Calibri" w:cs="Calibri"/>
                <w:color w:val="FFFFFF"/>
              </w:rPr>
            </w:pPr>
            <w:proofErr w:type="spellStart"/>
            <w:r w:rsidRPr="00B57E2F">
              <w:rPr>
                <w:rFonts w:ascii="Calibri" w:eastAsia="Times New Roman" w:hAnsi="Calibri" w:cs="Calibri"/>
                <w:color w:val="FFFFFF"/>
              </w:rPr>
              <w:t>nb</w:t>
            </w:r>
            <w:proofErr w:type="spellEnd"/>
            <w:r w:rsidRPr="00B57E2F">
              <w:rPr>
                <w:rFonts w:ascii="Calibri" w:eastAsia="Times New Roman" w:hAnsi="Calibri" w:cs="Calibri"/>
                <w:color w:val="FFFFFF"/>
              </w:rPr>
              <w:t xml:space="preserve"> </w:t>
            </w:r>
            <w:proofErr w:type="spellStart"/>
            <w:r w:rsidRPr="00B57E2F">
              <w:rPr>
                <w:rFonts w:ascii="Calibri" w:eastAsia="Times New Roman" w:hAnsi="Calibri" w:cs="Calibri"/>
                <w:color w:val="FFFFFF"/>
              </w:rPr>
              <w:t>positifs</w:t>
            </w:r>
            <w:proofErr w:type="spellEnd"/>
          </w:p>
        </w:tc>
        <w:tc>
          <w:tcPr>
            <w:tcW w:w="1134" w:type="dxa"/>
            <w:tcBorders>
              <w:top w:val="single" w:sz="4" w:space="0" w:color="auto"/>
              <w:left w:val="nil"/>
              <w:bottom w:val="single" w:sz="4" w:space="0" w:color="auto"/>
              <w:right w:val="single" w:sz="4" w:space="0" w:color="auto"/>
            </w:tcBorders>
            <w:shd w:val="clear" w:color="000000" w:fill="44546A"/>
            <w:noWrap/>
            <w:vAlign w:val="bottom"/>
            <w:hideMark/>
          </w:tcPr>
          <w:p w14:paraId="163B3AF3" w14:textId="77777777" w:rsidR="00B57E2F" w:rsidRPr="00B57E2F" w:rsidRDefault="00B57E2F" w:rsidP="00B57E2F">
            <w:pPr>
              <w:spacing w:after="0" w:line="240" w:lineRule="auto"/>
              <w:jc w:val="center"/>
              <w:rPr>
                <w:rFonts w:ascii="Calibri" w:eastAsia="Times New Roman" w:hAnsi="Calibri" w:cs="Calibri"/>
                <w:color w:val="FFFFFF"/>
              </w:rPr>
            </w:pPr>
            <w:proofErr w:type="spellStart"/>
            <w:r w:rsidRPr="00B57E2F">
              <w:rPr>
                <w:rFonts w:ascii="Calibri" w:eastAsia="Times New Roman" w:hAnsi="Calibri" w:cs="Calibri"/>
                <w:color w:val="FFFFFF"/>
              </w:rPr>
              <w:t>Prévalence</w:t>
            </w:r>
            <w:proofErr w:type="spellEnd"/>
          </w:p>
        </w:tc>
      </w:tr>
      <w:tr w:rsidR="00B57E2F" w:rsidRPr="00B57E2F" w14:paraId="0F2289F0" w14:textId="77777777" w:rsidTr="00B57E2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44546A"/>
            <w:noWrap/>
            <w:vAlign w:val="center"/>
            <w:hideMark/>
          </w:tcPr>
          <w:p w14:paraId="3BD562F3" w14:textId="77777777" w:rsidR="00B57E2F" w:rsidRPr="00B57E2F" w:rsidRDefault="00B57E2F" w:rsidP="00B57E2F">
            <w:pPr>
              <w:spacing w:after="0" w:line="240" w:lineRule="auto"/>
              <w:jc w:val="center"/>
              <w:rPr>
                <w:rFonts w:ascii="Calibri" w:eastAsia="Times New Roman" w:hAnsi="Calibri" w:cs="Calibri"/>
                <w:color w:val="FFFFFF"/>
              </w:rPr>
            </w:pPr>
            <w:r w:rsidRPr="00B57E2F">
              <w:rPr>
                <w:rFonts w:ascii="Calibri" w:eastAsia="Times New Roman" w:hAnsi="Calibri" w:cs="Calibri"/>
                <w:color w:val="FFFFFF"/>
              </w:rPr>
              <w:t>2020</w:t>
            </w:r>
          </w:p>
        </w:tc>
        <w:tc>
          <w:tcPr>
            <w:tcW w:w="1418" w:type="dxa"/>
            <w:tcBorders>
              <w:top w:val="single" w:sz="4" w:space="0" w:color="auto"/>
              <w:left w:val="nil"/>
              <w:bottom w:val="single" w:sz="4" w:space="0" w:color="auto"/>
              <w:right w:val="single" w:sz="4" w:space="0" w:color="auto"/>
            </w:tcBorders>
            <w:shd w:val="clear" w:color="000000" w:fill="D6DCE4"/>
            <w:noWrap/>
            <w:vAlign w:val="bottom"/>
            <w:hideMark/>
          </w:tcPr>
          <w:p w14:paraId="0441CACA" w14:textId="77777777" w:rsidR="00B57E2F" w:rsidRPr="00B57E2F" w:rsidRDefault="00B57E2F" w:rsidP="00B57E2F">
            <w:pPr>
              <w:spacing w:after="0" w:line="240" w:lineRule="auto"/>
              <w:jc w:val="center"/>
              <w:rPr>
                <w:rFonts w:ascii="Calibri" w:eastAsia="Times New Roman" w:hAnsi="Calibri" w:cs="Calibri"/>
                <w:color w:val="000000"/>
              </w:rPr>
            </w:pPr>
            <w:proofErr w:type="spellStart"/>
            <w:r w:rsidRPr="00B57E2F">
              <w:rPr>
                <w:rFonts w:ascii="Calibri" w:eastAsia="Times New Roman" w:hAnsi="Calibri" w:cs="Calibri"/>
                <w:color w:val="000000"/>
              </w:rPr>
              <w:t>Peau</w:t>
            </w:r>
            <w:proofErr w:type="spellEnd"/>
            <w:r w:rsidRPr="00B57E2F">
              <w:rPr>
                <w:rFonts w:ascii="Calibri" w:eastAsia="Times New Roman" w:hAnsi="Calibri" w:cs="Calibri"/>
                <w:color w:val="000000"/>
              </w:rPr>
              <w:t xml:space="preserve"> de </w:t>
            </w:r>
            <w:proofErr w:type="spellStart"/>
            <w:r w:rsidRPr="00B57E2F">
              <w:rPr>
                <w:rFonts w:ascii="Calibri" w:eastAsia="Times New Roman" w:hAnsi="Calibri" w:cs="Calibri"/>
                <w:color w:val="000000"/>
              </w:rPr>
              <w:t>cou</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6B0D57EF" w14:textId="77777777" w:rsidR="00B57E2F" w:rsidRPr="00B57E2F" w:rsidRDefault="00B57E2F" w:rsidP="00B57E2F">
            <w:pPr>
              <w:spacing w:after="0" w:line="240" w:lineRule="auto"/>
              <w:jc w:val="center"/>
              <w:rPr>
                <w:rFonts w:ascii="Calibri" w:eastAsia="Times New Roman" w:hAnsi="Calibri" w:cs="Calibri"/>
                <w:color w:val="000000"/>
              </w:rPr>
            </w:pPr>
            <w:r w:rsidRPr="00B57E2F">
              <w:rPr>
                <w:rFonts w:ascii="Calibri" w:eastAsia="Times New Roman" w:hAnsi="Calibri" w:cs="Calibri"/>
                <w:color w:val="000000"/>
              </w:rPr>
              <w:t>265</w:t>
            </w:r>
          </w:p>
        </w:tc>
        <w:tc>
          <w:tcPr>
            <w:tcW w:w="1275" w:type="dxa"/>
            <w:tcBorders>
              <w:top w:val="nil"/>
              <w:left w:val="nil"/>
              <w:bottom w:val="single" w:sz="4" w:space="0" w:color="auto"/>
              <w:right w:val="single" w:sz="4" w:space="0" w:color="auto"/>
            </w:tcBorders>
            <w:shd w:val="clear" w:color="auto" w:fill="auto"/>
            <w:noWrap/>
            <w:vAlign w:val="bottom"/>
            <w:hideMark/>
          </w:tcPr>
          <w:p w14:paraId="79F360A2" w14:textId="77777777" w:rsidR="00B57E2F" w:rsidRPr="00B57E2F" w:rsidRDefault="00B57E2F" w:rsidP="00B57E2F">
            <w:pPr>
              <w:spacing w:after="0" w:line="240" w:lineRule="auto"/>
              <w:jc w:val="center"/>
              <w:rPr>
                <w:rFonts w:ascii="Calibri" w:eastAsia="Times New Roman" w:hAnsi="Calibri" w:cs="Calibri"/>
                <w:color w:val="000000"/>
              </w:rPr>
            </w:pPr>
            <w:r w:rsidRPr="00B57E2F">
              <w:rPr>
                <w:rFonts w:ascii="Calibri" w:eastAsia="Times New Roman" w:hAnsi="Calibri" w:cs="Calibri"/>
                <w:color w:val="000000"/>
              </w:rPr>
              <w:t>4</w:t>
            </w:r>
          </w:p>
        </w:tc>
        <w:tc>
          <w:tcPr>
            <w:tcW w:w="1134" w:type="dxa"/>
            <w:tcBorders>
              <w:top w:val="nil"/>
              <w:left w:val="nil"/>
              <w:bottom w:val="single" w:sz="4" w:space="0" w:color="auto"/>
              <w:right w:val="single" w:sz="4" w:space="0" w:color="auto"/>
            </w:tcBorders>
            <w:shd w:val="clear" w:color="auto" w:fill="auto"/>
            <w:noWrap/>
            <w:vAlign w:val="bottom"/>
            <w:hideMark/>
          </w:tcPr>
          <w:p w14:paraId="08CF2DF3" w14:textId="77777777" w:rsidR="00B57E2F" w:rsidRPr="00B57E2F" w:rsidRDefault="00B57E2F" w:rsidP="00B57E2F">
            <w:pPr>
              <w:spacing w:after="0" w:line="240" w:lineRule="auto"/>
              <w:jc w:val="center"/>
              <w:rPr>
                <w:rFonts w:ascii="Calibri" w:eastAsia="Times New Roman" w:hAnsi="Calibri" w:cs="Calibri"/>
                <w:color w:val="000000"/>
              </w:rPr>
            </w:pPr>
            <w:r w:rsidRPr="00B57E2F">
              <w:rPr>
                <w:rFonts w:ascii="Calibri" w:eastAsia="Times New Roman" w:hAnsi="Calibri" w:cs="Calibri"/>
                <w:color w:val="000000"/>
              </w:rPr>
              <w:t>2%</w:t>
            </w:r>
          </w:p>
        </w:tc>
      </w:tr>
      <w:tr w:rsidR="00B57E2F" w:rsidRPr="00B57E2F" w14:paraId="39B298A3" w14:textId="77777777" w:rsidTr="00B57E2F">
        <w:trPr>
          <w:trHeight w:val="300"/>
        </w:trPr>
        <w:tc>
          <w:tcPr>
            <w:tcW w:w="1129" w:type="dxa"/>
            <w:tcBorders>
              <w:top w:val="nil"/>
              <w:left w:val="single" w:sz="4" w:space="0" w:color="auto"/>
              <w:bottom w:val="single" w:sz="4" w:space="0" w:color="auto"/>
              <w:right w:val="single" w:sz="4" w:space="0" w:color="auto"/>
            </w:tcBorders>
            <w:shd w:val="clear" w:color="000000" w:fill="44546A"/>
            <w:noWrap/>
            <w:vAlign w:val="center"/>
            <w:hideMark/>
          </w:tcPr>
          <w:p w14:paraId="3B127AAE" w14:textId="77777777" w:rsidR="00B57E2F" w:rsidRPr="00B57E2F" w:rsidRDefault="00B57E2F" w:rsidP="00B57E2F">
            <w:pPr>
              <w:spacing w:after="0" w:line="240" w:lineRule="auto"/>
              <w:jc w:val="center"/>
              <w:rPr>
                <w:rFonts w:ascii="Calibri" w:eastAsia="Times New Roman" w:hAnsi="Calibri" w:cs="Calibri"/>
                <w:color w:val="FFFFFF"/>
              </w:rPr>
            </w:pPr>
            <w:r w:rsidRPr="00B57E2F">
              <w:rPr>
                <w:rFonts w:ascii="Calibri" w:eastAsia="Times New Roman" w:hAnsi="Calibri" w:cs="Calibri"/>
                <w:color w:val="FFFFFF"/>
              </w:rPr>
              <w:t>2021</w:t>
            </w:r>
          </w:p>
        </w:tc>
        <w:tc>
          <w:tcPr>
            <w:tcW w:w="1418" w:type="dxa"/>
            <w:tcBorders>
              <w:top w:val="nil"/>
              <w:left w:val="nil"/>
              <w:bottom w:val="single" w:sz="4" w:space="0" w:color="auto"/>
              <w:right w:val="single" w:sz="4" w:space="0" w:color="auto"/>
            </w:tcBorders>
            <w:shd w:val="clear" w:color="000000" w:fill="D6DCE4"/>
            <w:noWrap/>
            <w:vAlign w:val="bottom"/>
            <w:hideMark/>
          </w:tcPr>
          <w:p w14:paraId="4EF92B6B" w14:textId="77777777" w:rsidR="00B57E2F" w:rsidRPr="00B57E2F" w:rsidRDefault="00B57E2F" w:rsidP="00B57E2F">
            <w:pPr>
              <w:spacing w:after="0" w:line="240" w:lineRule="auto"/>
              <w:jc w:val="center"/>
              <w:rPr>
                <w:rFonts w:ascii="Calibri" w:eastAsia="Times New Roman" w:hAnsi="Calibri" w:cs="Calibri"/>
                <w:color w:val="000000"/>
              </w:rPr>
            </w:pPr>
            <w:proofErr w:type="spellStart"/>
            <w:r w:rsidRPr="00B57E2F">
              <w:rPr>
                <w:rFonts w:ascii="Calibri" w:eastAsia="Times New Roman" w:hAnsi="Calibri" w:cs="Calibri"/>
                <w:color w:val="000000"/>
              </w:rPr>
              <w:t>Peau</w:t>
            </w:r>
            <w:proofErr w:type="spellEnd"/>
            <w:r w:rsidRPr="00B57E2F">
              <w:rPr>
                <w:rFonts w:ascii="Calibri" w:eastAsia="Times New Roman" w:hAnsi="Calibri" w:cs="Calibri"/>
                <w:color w:val="000000"/>
              </w:rPr>
              <w:t xml:space="preserve"> de </w:t>
            </w:r>
            <w:proofErr w:type="spellStart"/>
            <w:r w:rsidRPr="00B57E2F">
              <w:rPr>
                <w:rFonts w:ascii="Calibri" w:eastAsia="Times New Roman" w:hAnsi="Calibri" w:cs="Calibri"/>
                <w:color w:val="000000"/>
              </w:rPr>
              <w:t>cou</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48038947" w14:textId="77777777" w:rsidR="00B57E2F" w:rsidRPr="00B57E2F" w:rsidRDefault="00B57E2F" w:rsidP="00B57E2F">
            <w:pPr>
              <w:spacing w:after="0" w:line="240" w:lineRule="auto"/>
              <w:jc w:val="center"/>
              <w:rPr>
                <w:rFonts w:ascii="Calibri" w:eastAsia="Times New Roman" w:hAnsi="Calibri" w:cs="Calibri"/>
                <w:color w:val="000000"/>
              </w:rPr>
            </w:pPr>
            <w:r w:rsidRPr="00B57E2F">
              <w:rPr>
                <w:rFonts w:ascii="Calibri" w:eastAsia="Times New Roman" w:hAnsi="Calibri" w:cs="Calibri"/>
                <w:color w:val="000000"/>
              </w:rPr>
              <w:t>250</w:t>
            </w:r>
          </w:p>
        </w:tc>
        <w:tc>
          <w:tcPr>
            <w:tcW w:w="1275" w:type="dxa"/>
            <w:tcBorders>
              <w:top w:val="nil"/>
              <w:left w:val="nil"/>
              <w:bottom w:val="single" w:sz="4" w:space="0" w:color="auto"/>
              <w:right w:val="single" w:sz="4" w:space="0" w:color="auto"/>
            </w:tcBorders>
            <w:shd w:val="clear" w:color="auto" w:fill="auto"/>
            <w:noWrap/>
            <w:vAlign w:val="bottom"/>
            <w:hideMark/>
          </w:tcPr>
          <w:p w14:paraId="4AB647BA" w14:textId="77777777" w:rsidR="00B57E2F" w:rsidRPr="00B57E2F" w:rsidRDefault="00B57E2F" w:rsidP="00B57E2F">
            <w:pPr>
              <w:spacing w:after="0" w:line="240" w:lineRule="auto"/>
              <w:jc w:val="center"/>
              <w:rPr>
                <w:rFonts w:ascii="Calibri" w:eastAsia="Times New Roman" w:hAnsi="Calibri" w:cs="Calibri"/>
                <w:color w:val="000000"/>
              </w:rPr>
            </w:pPr>
            <w:r w:rsidRPr="00B57E2F">
              <w:rPr>
                <w:rFonts w:ascii="Calibri" w:eastAsia="Times New Roman" w:hAnsi="Calibri" w:cs="Calibri"/>
                <w:color w:val="000000"/>
              </w:rPr>
              <w:t>0</w:t>
            </w:r>
          </w:p>
        </w:tc>
        <w:tc>
          <w:tcPr>
            <w:tcW w:w="1134" w:type="dxa"/>
            <w:tcBorders>
              <w:top w:val="nil"/>
              <w:left w:val="nil"/>
              <w:bottom w:val="single" w:sz="4" w:space="0" w:color="auto"/>
              <w:right w:val="single" w:sz="4" w:space="0" w:color="auto"/>
            </w:tcBorders>
            <w:shd w:val="clear" w:color="auto" w:fill="auto"/>
            <w:noWrap/>
            <w:vAlign w:val="bottom"/>
            <w:hideMark/>
          </w:tcPr>
          <w:p w14:paraId="4DEA89BB" w14:textId="77777777" w:rsidR="00B57E2F" w:rsidRPr="00B57E2F" w:rsidRDefault="00B57E2F" w:rsidP="00B57E2F">
            <w:pPr>
              <w:spacing w:after="0" w:line="240" w:lineRule="auto"/>
              <w:jc w:val="center"/>
              <w:rPr>
                <w:rFonts w:ascii="Calibri" w:eastAsia="Times New Roman" w:hAnsi="Calibri" w:cs="Calibri"/>
                <w:color w:val="000000"/>
              </w:rPr>
            </w:pPr>
            <w:r w:rsidRPr="00B57E2F">
              <w:rPr>
                <w:rFonts w:ascii="Calibri" w:eastAsia="Times New Roman" w:hAnsi="Calibri" w:cs="Calibri"/>
                <w:color w:val="000000"/>
              </w:rPr>
              <w:t>0%</w:t>
            </w:r>
          </w:p>
        </w:tc>
      </w:tr>
      <w:tr w:rsidR="00B57E2F" w:rsidRPr="00B57E2F" w14:paraId="73E2668E" w14:textId="77777777" w:rsidTr="00B57E2F">
        <w:trPr>
          <w:trHeight w:val="300"/>
        </w:trPr>
        <w:tc>
          <w:tcPr>
            <w:tcW w:w="1129" w:type="dxa"/>
            <w:tcBorders>
              <w:top w:val="nil"/>
              <w:left w:val="single" w:sz="4" w:space="0" w:color="auto"/>
              <w:bottom w:val="single" w:sz="4" w:space="0" w:color="auto"/>
              <w:right w:val="single" w:sz="4" w:space="0" w:color="auto"/>
            </w:tcBorders>
            <w:shd w:val="clear" w:color="000000" w:fill="44546A"/>
            <w:noWrap/>
            <w:vAlign w:val="center"/>
            <w:hideMark/>
          </w:tcPr>
          <w:p w14:paraId="1396668E" w14:textId="77777777" w:rsidR="00B57E2F" w:rsidRPr="00B57E2F" w:rsidRDefault="00B57E2F" w:rsidP="00B57E2F">
            <w:pPr>
              <w:spacing w:after="0" w:line="240" w:lineRule="auto"/>
              <w:jc w:val="center"/>
              <w:rPr>
                <w:rFonts w:ascii="Calibri" w:eastAsia="Times New Roman" w:hAnsi="Calibri" w:cs="Calibri"/>
                <w:color w:val="FFFFFF"/>
              </w:rPr>
            </w:pPr>
            <w:r w:rsidRPr="00B57E2F">
              <w:rPr>
                <w:rFonts w:ascii="Calibri" w:eastAsia="Times New Roman" w:hAnsi="Calibri" w:cs="Calibri"/>
                <w:color w:val="FFFFFF"/>
              </w:rPr>
              <w:t>2022</w:t>
            </w:r>
          </w:p>
        </w:tc>
        <w:tc>
          <w:tcPr>
            <w:tcW w:w="1418" w:type="dxa"/>
            <w:tcBorders>
              <w:top w:val="nil"/>
              <w:left w:val="nil"/>
              <w:bottom w:val="single" w:sz="4" w:space="0" w:color="auto"/>
              <w:right w:val="single" w:sz="4" w:space="0" w:color="auto"/>
            </w:tcBorders>
            <w:shd w:val="clear" w:color="000000" w:fill="D6DCE4"/>
            <w:noWrap/>
            <w:vAlign w:val="bottom"/>
            <w:hideMark/>
          </w:tcPr>
          <w:p w14:paraId="0BE9180D" w14:textId="77777777" w:rsidR="00B57E2F" w:rsidRPr="00B57E2F" w:rsidRDefault="00B57E2F" w:rsidP="00B57E2F">
            <w:pPr>
              <w:spacing w:after="0" w:line="240" w:lineRule="auto"/>
              <w:jc w:val="center"/>
              <w:rPr>
                <w:rFonts w:ascii="Calibri" w:eastAsia="Times New Roman" w:hAnsi="Calibri" w:cs="Calibri"/>
                <w:color w:val="000000"/>
              </w:rPr>
            </w:pPr>
            <w:proofErr w:type="spellStart"/>
            <w:r w:rsidRPr="00B57E2F">
              <w:rPr>
                <w:rFonts w:ascii="Calibri" w:eastAsia="Times New Roman" w:hAnsi="Calibri" w:cs="Calibri"/>
                <w:color w:val="000000"/>
              </w:rPr>
              <w:t>Peau</w:t>
            </w:r>
            <w:proofErr w:type="spellEnd"/>
            <w:r w:rsidRPr="00B57E2F">
              <w:rPr>
                <w:rFonts w:ascii="Calibri" w:eastAsia="Times New Roman" w:hAnsi="Calibri" w:cs="Calibri"/>
                <w:color w:val="000000"/>
              </w:rPr>
              <w:t xml:space="preserve"> de </w:t>
            </w:r>
            <w:proofErr w:type="spellStart"/>
            <w:r w:rsidRPr="00B57E2F">
              <w:rPr>
                <w:rFonts w:ascii="Calibri" w:eastAsia="Times New Roman" w:hAnsi="Calibri" w:cs="Calibri"/>
                <w:color w:val="000000"/>
              </w:rPr>
              <w:t>cou</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084C629F" w14:textId="77777777" w:rsidR="00B57E2F" w:rsidRPr="00B57E2F" w:rsidRDefault="00B57E2F" w:rsidP="00B57E2F">
            <w:pPr>
              <w:spacing w:after="0" w:line="240" w:lineRule="auto"/>
              <w:jc w:val="center"/>
              <w:rPr>
                <w:rFonts w:ascii="Calibri" w:eastAsia="Times New Roman" w:hAnsi="Calibri" w:cs="Calibri"/>
                <w:color w:val="000000"/>
              </w:rPr>
            </w:pPr>
            <w:r w:rsidRPr="00B57E2F">
              <w:rPr>
                <w:rFonts w:ascii="Calibri" w:eastAsia="Times New Roman" w:hAnsi="Calibri" w:cs="Calibri"/>
                <w:color w:val="000000"/>
              </w:rPr>
              <w:t>265</w:t>
            </w:r>
          </w:p>
        </w:tc>
        <w:tc>
          <w:tcPr>
            <w:tcW w:w="1275" w:type="dxa"/>
            <w:tcBorders>
              <w:top w:val="nil"/>
              <w:left w:val="nil"/>
              <w:bottom w:val="single" w:sz="4" w:space="0" w:color="auto"/>
              <w:right w:val="single" w:sz="4" w:space="0" w:color="auto"/>
            </w:tcBorders>
            <w:shd w:val="clear" w:color="auto" w:fill="auto"/>
            <w:noWrap/>
            <w:vAlign w:val="bottom"/>
            <w:hideMark/>
          </w:tcPr>
          <w:p w14:paraId="75703491" w14:textId="77777777" w:rsidR="00B57E2F" w:rsidRPr="00B57E2F" w:rsidRDefault="00B57E2F" w:rsidP="00B57E2F">
            <w:pPr>
              <w:spacing w:after="0" w:line="240" w:lineRule="auto"/>
              <w:jc w:val="center"/>
              <w:rPr>
                <w:rFonts w:ascii="Calibri" w:eastAsia="Times New Roman" w:hAnsi="Calibri" w:cs="Calibri"/>
                <w:color w:val="000000"/>
              </w:rPr>
            </w:pPr>
            <w:r w:rsidRPr="00B57E2F">
              <w:rPr>
                <w:rFonts w:ascii="Calibri" w:eastAsia="Times New Roman" w:hAnsi="Calibri"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14:paraId="6C9D9177" w14:textId="77777777" w:rsidR="00B57E2F" w:rsidRPr="00B57E2F" w:rsidRDefault="00B57E2F" w:rsidP="00B57E2F">
            <w:pPr>
              <w:spacing w:after="0" w:line="240" w:lineRule="auto"/>
              <w:jc w:val="center"/>
              <w:rPr>
                <w:rFonts w:ascii="Calibri" w:eastAsia="Times New Roman" w:hAnsi="Calibri" w:cs="Calibri"/>
                <w:color w:val="000000"/>
              </w:rPr>
            </w:pPr>
            <w:r w:rsidRPr="00B57E2F">
              <w:rPr>
                <w:rFonts w:ascii="Calibri" w:eastAsia="Times New Roman" w:hAnsi="Calibri" w:cs="Calibri"/>
                <w:color w:val="000000"/>
              </w:rPr>
              <w:t>0%</w:t>
            </w:r>
          </w:p>
        </w:tc>
      </w:tr>
      <w:tr w:rsidR="00B57E2F" w:rsidRPr="00B57E2F" w14:paraId="3376D5E7" w14:textId="77777777" w:rsidTr="00B57E2F">
        <w:trPr>
          <w:trHeight w:val="300"/>
        </w:trPr>
        <w:tc>
          <w:tcPr>
            <w:tcW w:w="1129" w:type="dxa"/>
            <w:tcBorders>
              <w:top w:val="nil"/>
              <w:left w:val="single" w:sz="4" w:space="0" w:color="auto"/>
              <w:bottom w:val="single" w:sz="4" w:space="0" w:color="auto"/>
              <w:right w:val="single" w:sz="4" w:space="0" w:color="auto"/>
            </w:tcBorders>
            <w:shd w:val="clear" w:color="000000" w:fill="44546A"/>
            <w:noWrap/>
            <w:vAlign w:val="center"/>
            <w:hideMark/>
          </w:tcPr>
          <w:p w14:paraId="4F855E2E" w14:textId="77777777" w:rsidR="00B57E2F" w:rsidRPr="00B57E2F" w:rsidRDefault="00B57E2F" w:rsidP="00B57E2F">
            <w:pPr>
              <w:spacing w:after="0" w:line="240" w:lineRule="auto"/>
              <w:jc w:val="center"/>
              <w:rPr>
                <w:rFonts w:ascii="Calibri" w:eastAsia="Times New Roman" w:hAnsi="Calibri" w:cs="Calibri"/>
                <w:color w:val="FFFFFF"/>
              </w:rPr>
            </w:pPr>
            <w:r w:rsidRPr="00B57E2F">
              <w:rPr>
                <w:rFonts w:ascii="Calibri" w:eastAsia="Times New Roman" w:hAnsi="Calibri" w:cs="Calibri"/>
                <w:color w:val="FFFFFF"/>
              </w:rPr>
              <w:t>2023</w:t>
            </w:r>
          </w:p>
        </w:tc>
        <w:tc>
          <w:tcPr>
            <w:tcW w:w="1418" w:type="dxa"/>
            <w:tcBorders>
              <w:top w:val="nil"/>
              <w:left w:val="nil"/>
              <w:bottom w:val="single" w:sz="4" w:space="0" w:color="auto"/>
              <w:right w:val="single" w:sz="4" w:space="0" w:color="auto"/>
            </w:tcBorders>
            <w:shd w:val="clear" w:color="000000" w:fill="D6DCE4"/>
            <w:noWrap/>
            <w:vAlign w:val="bottom"/>
            <w:hideMark/>
          </w:tcPr>
          <w:p w14:paraId="4A7AE9A5" w14:textId="77777777" w:rsidR="00B57E2F" w:rsidRPr="00B57E2F" w:rsidRDefault="00B57E2F" w:rsidP="00B57E2F">
            <w:pPr>
              <w:spacing w:after="0" w:line="240" w:lineRule="auto"/>
              <w:jc w:val="center"/>
              <w:rPr>
                <w:rFonts w:ascii="Calibri" w:eastAsia="Times New Roman" w:hAnsi="Calibri" w:cs="Calibri"/>
                <w:color w:val="000000"/>
              </w:rPr>
            </w:pPr>
            <w:proofErr w:type="spellStart"/>
            <w:r w:rsidRPr="00B57E2F">
              <w:rPr>
                <w:rFonts w:ascii="Calibri" w:eastAsia="Times New Roman" w:hAnsi="Calibri" w:cs="Calibri"/>
                <w:color w:val="000000"/>
              </w:rPr>
              <w:t>Peau</w:t>
            </w:r>
            <w:proofErr w:type="spellEnd"/>
            <w:r w:rsidRPr="00B57E2F">
              <w:rPr>
                <w:rFonts w:ascii="Calibri" w:eastAsia="Times New Roman" w:hAnsi="Calibri" w:cs="Calibri"/>
                <w:color w:val="000000"/>
              </w:rPr>
              <w:t xml:space="preserve"> de </w:t>
            </w:r>
            <w:proofErr w:type="spellStart"/>
            <w:r w:rsidRPr="00B57E2F">
              <w:rPr>
                <w:rFonts w:ascii="Calibri" w:eastAsia="Times New Roman" w:hAnsi="Calibri" w:cs="Calibri"/>
                <w:color w:val="000000"/>
              </w:rPr>
              <w:t>cou</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68623E19" w14:textId="77777777" w:rsidR="00B57E2F" w:rsidRPr="00B57E2F" w:rsidRDefault="00B57E2F" w:rsidP="00B57E2F">
            <w:pPr>
              <w:spacing w:after="0" w:line="240" w:lineRule="auto"/>
              <w:jc w:val="center"/>
              <w:rPr>
                <w:rFonts w:ascii="Calibri" w:eastAsia="Times New Roman" w:hAnsi="Calibri" w:cs="Calibri"/>
                <w:color w:val="000000"/>
              </w:rPr>
            </w:pPr>
            <w:r w:rsidRPr="00B57E2F">
              <w:rPr>
                <w:rFonts w:ascii="Calibri" w:eastAsia="Times New Roman" w:hAnsi="Calibri" w:cs="Calibri"/>
                <w:color w:val="000000"/>
              </w:rPr>
              <w:t>275</w:t>
            </w:r>
          </w:p>
        </w:tc>
        <w:tc>
          <w:tcPr>
            <w:tcW w:w="1275" w:type="dxa"/>
            <w:tcBorders>
              <w:top w:val="nil"/>
              <w:left w:val="nil"/>
              <w:bottom w:val="single" w:sz="4" w:space="0" w:color="auto"/>
              <w:right w:val="single" w:sz="4" w:space="0" w:color="auto"/>
            </w:tcBorders>
            <w:shd w:val="clear" w:color="auto" w:fill="auto"/>
            <w:noWrap/>
            <w:vAlign w:val="bottom"/>
            <w:hideMark/>
          </w:tcPr>
          <w:p w14:paraId="1BF53926" w14:textId="77777777" w:rsidR="00B57E2F" w:rsidRPr="00B57E2F" w:rsidRDefault="00B57E2F" w:rsidP="00B57E2F">
            <w:pPr>
              <w:spacing w:after="0" w:line="240" w:lineRule="auto"/>
              <w:jc w:val="center"/>
              <w:rPr>
                <w:rFonts w:ascii="Calibri" w:eastAsia="Times New Roman" w:hAnsi="Calibri" w:cs="Calibri"/>
                <w:color w:val="000000"/>
              </w:rPr>
            </w:pPr>
            <w:r w:rsidRPr="00B57E2F">
              <w:rPr>
                <w:rFonts w:ascii="Calibri" w:eastAsia="Times New Roman" w:hAnsi="Calibri" w:cs="Calibri"/>
                <w:color w:val="000000"/>
              </w:rPr>
              <w:t>11</w:t>
            </w:r>
          </w:p>
        </w:tc>
        <w:tc>
          <w:tcPr>
            <w:tcW w:w="1134" w:type="dxa"/>
            <w:tcBorders>
              <w:top w:val="nil"/>
              <w:left w:val="nil"/>
              <w:bottom w:val="single" w:sz="4" w:space="0" w:color="auto"/>
              <w:right w:val="single" w:sz="4" w:space="0" w:color="auto"/>
            </w:tcBorders>
            <w:shd w:val="clear" w:color="auto" w:fill="auto"/>
            <w:noWrap/>
            <w:vAlign w:val="bottom"/>
            <w:hideMark/>
          </w:tcPr>
          <w:p w14:paraId="299E2825" w14:textId="77777777" w:rsidR="00B57E2F" w:rsidRPr="00B57E2F" w:rsidRDefault="00B57E2F" w:rsidP="00B57E2F">
            <w:pPr>
              <w:spacing w:after="0" w:line="240" w:lineRule="auto"/>
              <w:jc w:val="center"/>
              <w:rPr>
                <w:rFonts w:ascii="Calibri" w:eastAsia="Times New Roman" w:hAnsi="Calibri" w:cs="Calibri"/>
                <w:color w:val="000000"/>
              </w:rPr>
            </w:pPr>
            <w:r w:rsidRPr="00B57E2F">
              <w:rPr>
                <w:rFonts w:ascii="Calibri" w:eastAsia="Times New Roman" w:hAnsi="Calibri" w:cs="Calibri"/>
                <w:color w:val="000000"/>
              </w:rPr>
              <w:t>4,0%</w:t>
            </w:r>
          </w:p>
        </w:tc>
      </w:tr>
    </w:tbl>
    <w:p w14:paraId="1164F78B" w14:textId="77777777" w:rsidR="005A3DB4" w:rsidRDefault="005A3DB4">
      <w:pPr>
        <w:rPr>
          <w:sz w:val="18"/>
          <w:lang w:val="fr-FR"/>
        </w:rPr>
      </w:pPr>
    </w:p>
    <w:tbl>
      <w:tblPr>
        <w:tblW w:w="6320" w:type="dxa"/>
        <w:tblLook w:val="04A0" w:firstRow="1" w:lastRow="0" w:firstColumn="1" w:lastColumn="0" w:noHBand="0" w:noVBand="1"/>
      </w:tblPr>
      <w:tblGrid>
        <w:gridCol w:w="1200"/>
        <w:gridCol w:w="1420"/>
        <w:gridCol w:w="1300"/>
        <w:gridCol w:w="1200"/>
        <w:gridCol w:w="1200"/>
      </w:tblGrid>
      <w:tr w:rsidR="005A3DB4" w:rsidRPr="005A3DB4" w14:paraId="375D0CED" w14:textId="77777777" w:rsidTr="005A3DB4">
        <w:trPr>
          <w:trHeight w:val="300"/>
        </w:trPr>
        <w:tc>
          <w:tcPr>
            <w:tcW w:w="120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14:paraId="1F4125E3" w14:textId="77777777" w:rsidR="005A3DB4" w:rsidRPr="005A3DB4" w:rsidRDefault="005A3DB4" w:rsidP="005A3DB4">
            <w:pPr>
              <w:spacing w:after="0" w:line="240" w:lineRule="auto"/>
              <w:jc w:val="center"/>
              <w:rPr>
                <w:rFonts w:ascii="Calibri" w:eastAsia="Times New Roman" w:hAnsi="Calibri" w:cs="Calibri"/>
                <w:color w:val="000000"/>
              </w:rPr>
            </w:pPr>
            <w:r w:rsidRPr="005A3DB4">
              <w:rPr>
                <w:rFonts w:ascii="Calibri" w:eastAsia="Times New Roman" w:hAnsi="Calibri" w:cs="Calibri"/>
                <w:color w:val="000000"/>
              </w:rPr>
              <w:t>Site 3</w:t>
            </w:r>
          </w:p>
        </w:tc>
        <w:tc>
          <w:tcPr>
            <w:tcW w:w="1420" w:type="dxa"/>
            <w:tcBorders>
              <w:top w:val="nil"/>
              <w:left w:val="nil"/>
              <w:bottom w:val="nil"/>
              <w:right w:val="nil"/>
            </w:tcBorders>
            <w:shd w:val="clear" w:color="000000" w:fill="FFFFFF"/>
            <w:noWrap/>
            <w:vAlign w:val="bottom"/>
            <w:hideMark/>
          </w:tcPr>
          <w:p w14:paraId="21573D8C" w14:textId="77777777" w:rsidR="005A3DB4" w:rsidRPr="005A3DB4" w:rsidRDefault="005A3DB4" w:rsidP="005A3DB4">
            <w:pPr>
              <w:spacing w:after="0" w:line="240" w:lineRule="auto"/>
              <w:jc w:val="left"/>
              <w:rPr>
                <w:rFonts w:ascii="Calibri" w:eastAsia="Times New Roman" w:hAnsi="Calibri" w:cs="Calibri"/>
                <w:color w:val="000000"/>
              </w:rPr>
            </w:pPr>
            <w:r w:rsidRPr="005A3DB4">
              <w:rPr>
                <w:rFonts w:ascii="Calibri" w:eastAsia="Times New Roman" w:hAnsi="Calibri" w:cs="Calibri"/>
                <w:color w:val="000000"/>
              </w:rPr>
              <w:t> </w:t>
            </w:r>
          </w:p>
        </w:tc>
        <w:tc>
          <w:tcPr>
            <w:tcW w:w="1300" w:type="dxa"/>
            <w:tcBorders>
              <w:top w:val="nil"/>
              <w:left w:val="nil"/>
              <w:bottom w:val="nil"/>
              <w:right w:val="nil"/>
            </w:tcBorders>
            <w:shd w:val="clear" w:color="000000" w:fill="FFFFFF"/>
            <w:noWrap/>
            <w:vAlign w:val="bottom"/>
            <w:hideMark/>
          </w:tcPr>
          <w:p w14:paraId="2AE0F3A9" w14:textId="77777777" w:rsidR="005A3DB4" w:rsidRPr="005A3DB4" w:rsidRDefault="005A3DB4" w:rsidP="005A3DB4">
            <w:pPr>
              <w:spacing w:after="0" w:line="240" w:lineRule="auto"/>
              <w:jc w:val="left"/>
              <w:rPr>
                <w:rFonts w:ascii="Calibri" w:eastAsia="Times New Roman" w:hAnsi="Calibri" w:cs="Calibri"/>
                <w:color w:val="000000"/>
              </w:rPr>
            </w:pPr>
            <w:r w:rsidRPr="005A3DB4">
              <w:rPr>
                <w:rFonts w:ascii="Calibri" w:eastAsia="Times New Roman" w:hAnsi="Calibri" w:cs="Calibri"/>
                <w:color w:val="000000"/>
              </w:rPr>
              <w:t> </w:t>
            </w:r>
          </w:p>
        </w:tc>
        <w:tc>
          <w:tcPr>
            <w:tcW w:w="1200" w:type="dxa"/>
            <w:tcBorders>
              <w:top w:val="nil"/>
              <w:left w:val="nil"/>
              <w:bottom w:val="nil"/>
              <w:right w:val="nil"/>
            </w:tcBorders>
            <w:shd w:val="clear" w:color="000000" w:fill="FFFFFF"/>
            <w:noWrap/>
            <w:vAlign w:val="bottom"/>
            <w:hideMark/>
          </w:tcPr>
          <w:p w14:paraId="12F05F08" w14:textId="77777777" w:rsidR="005A3DB4" w:rsidRPr="005A3DB4" w:rsidRDefault="005A3DB4" w:rsidP="005A3DB4">
            <w:pPr>
              <w:spacing w:after="0" w:line="240" w:lineRule="auto"/>
              <w:jc w:val="left"/>
              <w:rPr>
                <w:rFonts w:ascii="Calibri" w:eastAsia="Times New Roman" w:hAnsi="Calibri" w:cs="Calibri"/>
                <w:color w:val="000000"/>
              </w:rPr>
            </w:pPr>
            <w:r w:rsidRPr="005A3DB4">
              <w:rPr>
                <w:rFonts w:ascii="Calibri" w:eastAsia="Times New Roman" w:hAnsi="Calibri" w:cs="Calibri"/>
                <w:color w:val="000000"/>
              </w:rPr>
              <w:t> </w:t>
            </w:r>
          </w:p>
        </w:tc>
        <w:tc>
          <w:tcPr>
            <w:tcW w:w="1200" w:type="dxa"/>
            <w:tcBorders>
              <w:top w:val="nil"/>
              <w:left w:val="nil"/>
              <w:bottom w:val="nil"/>
              <w:right w:val="nil"/>
            </w:tcBorders>
            <w:shd w:val="clear" w:color="000000" w:fill="FFFFFF"/>
            <w:noWrap/>
            <w:vAlign w:val="bottom"/>
            <w:hideMark/>
          </w:tcPr>
          <w:p w14:paraId="2A7A7812" w14:textId="77777777" w:rsidR="005A3DB4" w:rsidRPr="005A3DB4" w:rsidRDefault="005A3DB4" w:rsidP="005A3DB4">
            <w:pPr>
              <w:spacing w:after="0" w:line="240" w:lineRule="auto"/>
              <w:jc w:val="left"/>
              <w:rPr>
                <w:rFonts w:ascii="Calibri" w:eastAsia="Times New Roman" w:hAnsi="Calibri" w:cs="Calibri"/>
                <w:color w:val="000000"/>
              </w:rPr>
            </w:pPr>
            <w:r w:rsidRPr="005A3DB4">
              <w:rPr>
                <w:rFonts w:ascii="Calibri" w:eastAsia="Times New Roman" w:hAnsi="Calibri" w:cs="Calibri"/>
                <w:color w:val="000000"/>
              </w:rPr>
              <w:t> </w:t>
            </w:r>
          </w:p>
        </w:tc>
      </w:tr>
      <w:tr w:rsidR="005A3DB4" w:rsidRPr="005A3DB4" w14:paraId="7780755F" w14:textId="77777777" w:rsidTr="005A3DB4">
        <w:trPr>
          <w:trHeight w:val="300"/>
        </w:trPr>
        <w:tc>
          <w:tcPr>
            <w:tcW w:w="1200" w:type="dxa"/>
            <w:tcBorders>
              <w:top w:val="nil"/>
              <w:left w:val="nil"/>
              <w:bottom w:val="nil"/>
              <w:right w:val="nil"/>
            </w:tcBorders>
            <w:shd w:val="clear" w:color="000000" w:fill="FFFFFF"/>
            <w:noWrap/>
            <w:vAlign w:val="bottom"/>
            <w:hideMark/>
          </w:tcPr>
          <w:p w14:paraId="07C5B765" w14:textId="77777777" w:rsidR="005A3DB4" w:rsidRPr="005A3DB4" w:rsidRDefault="005A3DB4" w:rsidP="005A3DB4">
            <w:pPr>
              <w:spacing w:after="0" w:line="240" w:lineRule="auto"/>
              <w:jc w:val="left"/>
              <w:rPr>
                <w:rFonts w:ascii="Calibri" w:eastAsia="Times New Roman" w:hAnsi="Calibri" w:cs="Calibri"/>
                <w:color w:val="000000"/>
              </w:rPr>
            </w:pPr>
            <w:r w:rsidRPr="005A3DB4">
              <w:rPr>
                <w:rFonts w:ascii="Calibri" w:eastAsia="Times New Roman" w:hAnsi="Calibri" w:cs="Calibri"/>
                <w:color w:val="000000"/>
              </w:rPr>
              <w:t> </w:t>
            </w:r>
          </w:p>
        </w:tc>
        <w:tc>
          <w:tcPr>
            <w:tcW w:w="1420" w:type="dxa"/>
            <w:tcBorders>
              <w:top w:val="nil"/>
              <w:left w:val="nil"/>
              <w:bottom w:val="nil"/>
              <w:right w:val="nil"/>
            </w:tcBorders>
            <w:shd w:val="clear" w:color="000000" w:fill="FFFFFF"/>
            <w:noWrap/>
            <w:vAlign w:val="bottom"/>
            <w:hideMark/>
          </w:tcPr>
          <w:p w14:paraId="47194242" w14:textId="77777777" w:rsidR="005A3DB4" w:rsidRPr="005A3DB4" w:rsidRDefault="005A3DB4" w:rsidP="005A3DB4">
            <w:pPr>
              <w:spacing w:after="0" w:line="240" w:lineRule="auto"/>
              <w:jc w:val="left"/>
              <w:rPr>
                <w:rFonts w:ascii="Calibri" w:eastAsia="Times New Roman" w:hAnsi="Calibri" w:cs="Calibri"/>
                <w:color w:val="000000"/>
              </w:rPr>
            </w:pPr>
            <w:r w:rsidRPr="005A3DB4">
              <w:rPr>
                <w:rFonts w:ascii="Calibri" w:eastAsia="Times New Roman" w:hAnsi="Calibri" w:cs="Calibri"/>
                <w:color w:val="000000"/>
              </w:rPr>
              <w:t> </w:t>
            </w:r>
          </w:p>
        </w:tc>
        <w:tc>
          <w:tcPr>
            <w:tcW w:w="1300" w:type="dxa"/>
            <w:tcBorders>
              <w:top w:val="nil"/>
              <w:left w:val="nil"/>
              <w:bottom w:val="nil"/>
              <w:right w:val="nil"/>
            </w:tcBorders>
            <w:shd w:val="clear" w:color="000000" w:fill="FFFFFF"/>
            <w:noWrap/>
            <w:vAlign w:val="bottom"/>
            <w:hideMark/>
          </w:tcPr>
          <w:p w14:paraId="2F0FAA08" w14:textId="77777777" w:rsidR="005A3DB4" w:rsidRPr="005A3DB4" w:rsidRDefault="005A3DB4" w:rsidP="005A3DB4">
            <w:pPr>
              <w:spacing w:after="0" w:line="240" w:lineRule="auto"/>
              <w:jc w:val="left"/>
              <w:rPr>
                <w:rFonts w:ascii="Calibri" w:eastAsia="Times New Roman" w:hAnsi="Calibri" w:cs="Calibri"/>
                <w:color w:val="000000"/>
              </w:rPr>
            </w:pPr>
            <w:r w:rsidRPr="005A3DB4">
              <w:rPr>
                <w:rFonts w:ascii="Calibri" w:eastAsia="Times New Roman" w:hAnsi="Calibri" w:cs="Calibri"/>
                <w:color w:val="000000"/>
              </w:rPr>
              <w:t> </w:t>
            </w:r>
          </w:p>
        </w:tc>
        <w:tc>
          <w:tcPr>
            <w:tcW w:w="1200" w:type="dxa"/>
            <w:tcBorders>
              <w:top w:val="nil"/>
              <w:left w:val="nil"/>
              <w:bottom w:val="nil"/>
              <w:right w:val="nil"/>
            </w:tcBorders>
            <w:shd w:val="clear" w:color="000000" w:fill="FFFFFF"/>
            <w:noWrap/>
            <w:vAlign w:val="bottom"/>
            <w:hideMark/>
          </w:tcPr>
          <w:p w14:paraId="06FAB666" w14:textId="77777777" w:rsidR="005A3DB4" w:rsidRPr="005A3DB4" w:rsidRDefault="005A3DB4" w:rsidP="005A3DB4">
            <w:pPr>
              <w:spacing w:after="0" w:line="240" w:lineRule="auto"/>
              <w:jc w:val="left"/>
              <w:rPr>
                <w:rFonts w:ascii="Calibri" w:eastAsia="Times New Roman" w:hAnsi="Calibri" w:cs="Calibri"/>
                <w:color w:val="000000"/>
              </w:rPr>
            </w:pPr>
            <w:r w:rsidRPr="005A3DB4">
              <w:rPr>
                <w:rFonts w:ascii="Calibri" w:eastAsia="Times New Roman" w:hAnsi="Calibri" w:cs="Calibri"/>
                <w:color w:val="000000"/>
              </w:rPr>
              <w:t> </w:t>
            </w:r>
          </w:p>
        </w:tc>
        <w:tc>
          <w:tcPr>
            <w:tcW w:w="1200" w:type="dxa"/>
            <w:tcBorders>
              <w:top w:val="nil"/>
              <w:left w:val="nil"/>
              <w:bottom w:val="nil"/>
              <w:right w:val="nil"/>
            </w:tcBorders>
            <w:shd w:val="clear" w:color="000000" w:fill="FFFFFF"/>
            <w:noWrap/>
            <w:vAlign w:val="bottom"/>
            <w:hideMark/>
          </w:tcPr>
          <w:p w14:paraId="5B341117" w14:textId="77777777" w:rsidR="005A3DB4" w:rsidRPr="005A3DB4" w:rsidRDefault="005A3DB4" w:rsidP="005A3DB4">
            <w:pPr>
              <w:spacing w:after="0" w:line="240" w:lineRule="auto"/>
              <w:jc w:val="left"/>
              <w:rPr>
                <w:rFonts w:ascii="Calibri" w:eastAsia="Times New Roman" w:hAnsi="Calibri" w:cs="Calibri"/>
                <w:color w:val="000000"/>
              </w:rPr>
            </w:pPr>
            <w:r w:rsidRPr="005A3DB4">
              <w:rPr>
                <w:rFonts w:ascii="Calibri" w:eastAsia="Times New Roman" w:hAnsi="Calibri" w:cs="Calibri"/>
                <w:color w:val="000000"/>
              </w:rPr>
              <w:t> </w:t>
            </w:r>
          </w:p>
        </w:tc>
      </w:tr>
      <w:tr w:rsidR="005A3DB4" w:rsidRPr="005A3DB4" w14:paraId="66DCE18D" w14:textId="77777777" w:rsidTr="005A3DB4">
        <w:trPr>
          <w:trHeight w:val="300"/>
        </w:trPr>
        <w:tc>
          <w:tcPr>
            <w:tcW w:w="1200" w:type="dxa"/>
            <w:tcBorders>
              <w:top w:val="nil"/>
              <w:left w:val="nil"/>
              <w:bottom w:val="nil"/>
              <w:right w:val="nil"/>
            </w:tcBorders>
            <w:shd w:val="clear" w:color="000000" w:fill="FFFFFF"/>
            <w:noWrap/>
            <w:vAlign w:val="bottom"/>
            <w:hideMark/>
          </w:tcPr>
          <w:p w14:paraId="1623AB6F" w14:textId="77777777" w:rsidR="005A3DB4" w:rsidRPr="005A3DB4" w:rsidRDefault="005A3DB4" w:rsidP="005A3DB4">
            <w:pPr>
              <w:spacing w:after="0" w:line="240" w:lineRule="auto"/>
              <w:jc w:val="left"/>
              <w:rPr>
                <w:rFonts w:ascii="Calibri" w:eastAsia="Times New Roman" w:hAnsi="Calibri" w:cs="Calibri"/>
                <w:color w:val="000000"/>
              </w:rPr>
            </w:pPr>
            <w:r w:rsidRPr="005A3DB4">
              <w:rPr>
                <w:rFonts w:ascii="Calibri" w:eastAsia="Times New Roman" w:hAnsi="Calibri" w:cs="Calibri"/>
                <w:color w:val="000000"/>
              </w:rPr>
              <w:t> </w:t>
            </w:r>
          </w:p>
        </w:tc>
        <w:tc>
          <w:tcPr>
            <w:tcW w:w="1420" w:type="dxa"/>
            <w:tcBorders>
              <w:top w:val="nil"/>
              <w:left w:val="nil"/>
              <w:bottom w:val="nil"/>
              <w:right w:val="nil"/>
            </w:tcBorders>
            <w:shd w:val="clear" w:color="000000" w:fill="FFFFFF"/>
            <w:noWrap/>
            <w:vAlign w:val="bottom"/>
            <w:hideMark/>
          </w:tcPr>
          <w:p w14:paraId="717486C8" w14:textId="77777777" w:rsidR="005A3DB4" w:rsidRPr="005A3DB4" w:rsidRDefault="005A3DB4" w:rsidP="005A3DB4">
            <w:pPr>
              <w:spacing w:after="0" w:line="240" w:lineRule="auto"/>
              <w:jc w:val="left"/>
              <w:rPr>
                <w:rFonts w:ascii="Calibri" w:eastAsia="Times New Roman" w:hAnsi="Calibri" w:cs="Calibri"/>
                <w:color w:val="000000"/>
              </w:rPr>
            </w:pPr>
            <w:r w:rsidRPr="005A3DB4">
              <w:rPr>
                <w:rFonts w:ascii="Calibri" w:eastAsia="Times New Roman" w:hAnsi="Calibri" w:cs="Calibri"/>
                <w:color w:val="000000"/>
              </w:rPr>
              <w:t> </w:t>
            </w:r>
          </w:p>
        </w:tc>
        <w:tc>
          <w:tcPr>
            <w:tcW w:w="1300" w:type="dxa"/>
            <w:tcBorders>
              <w:top w:val="single" w:sz="4" w:space="0" w:color="7F7F7F"/>
              <w:left w:val="single" w:sz="4" w:space="0" w:color="7F7F7F"/>
              <w:bottom w:val="single" w:sz="4" w:space="0" w:color="7F7F7F"/>
              <w:right w:val="single" w:sz="4" w:space="0" w:color="7F7F7F"/>
            </w:tcBorders>
            <w:shd w:val="clear" w:color="000000" w:fill="44546A"/>
            <w:noWrap/>
            <w:vAlign w:val="bottom"/>
            <w:hideMark/>
          </w:tcPr>
          <w:p w14:paraId="1E638F1C" w14:textId="77777777" w:rsidR="005A3DB4" w:rsidRPr="005A3DB4" w:rsidRDefault="005A3DB4" w:rsidP="005A3DB4">
            <w:pPr>
              <w:spacing w:after="0" w:line="240" w:lineRule="auto"/>
              <w:jc w:val="left"/>
              <w:rPr>
                <w:rFonts w:ascii="Calibri" w:eastAsia="Times New Roman" w:hAnsi="Calibri" w:cs="Calibri"/>
                <w:color w:val="FFFFFF"/>
              </w:rPr>
            </w:pPr>
            <w:proofErr w:type="spellStart"/>
            <w:r w:rsidRPr="005A3DB4">
              <w:rPr>
                <w:rFonts w:ascii="Calibri" w:eastAsia="Times New Roman" w:hAnsi="Calibri" w:cs="Calibri"/>
                <w:color w:val="FFFFFF"/>
              </w:rPr>
              <w:t>nb</w:t>
            </w:r>
            <w:proofErr w:type="spellEnd"/>
            <w:r w:rsidRPr="005A3DB4">
              <w:rPr>
                <w:rFonts w:ascii="Calibri" w:eastAsia="Times New Roman" w:hAnsi="Calibri" w:cs="Calibri"/>
                <w:color w:val="FFFFFF"/>
              </w:rPr>
              <w:t xml:space="preserve"> analyses</w:t>
            </w:r>
          </w:p>
        </w:tc>
        <w:tc>
          <w:tcPr>
            <w:tcW w:w="1200" w:type="dxa"/>
            <w:tcBorders>
              <w:top w:val="single" w:sz="4" w:space="0" w:color="7F7F7F"/>
              <w:left w:val="nil"/>
              <w:bottom w:val="single" w:sz="4" w:space="0" w:color="7F7F7F"/>
              <w:right w:val="single" w:sz="4" w:space="0" w:color="7F7F7F"/>
            </w:tcBorders>
            <w:shd w:val="clear" w:color="000000" w:fill="44546A"/>
            <w:noWrap/>
            <w:vAlign w:val="bottom"/>
            <w:hideMark/>
          </w:tcPr>
          <w:p w14:paraId="6C75E0BD" w14:textId="77777777" w:rsidR="005A3DB4" w:rsidRPr="005A3DB4" w:rsidRDefault="005A3DB4" w:rsidP="005A3DB4">
            <w:pPr>
              <w:spacing w:after="0" w:line="240" w:lineRule="auto"/>
              <w:jc w:val="left"/>
              <w:rPr>
                <w:rFonts w:ascii="Calibri" w:eastAsia="Times New Roman" w:hAnsi="Calibri" w:cs="Calibri"/>
                <w:color w:val="FFFFFF"/>
              </w:rPr>
            </w:pPr>
            <w:proofErr w:type="spellStart"/>
            <w:r w:rsidRPr="005A3DB4">
              <w:rPr>
                <w:rFonts w:ascii="Calibri" w:eastAsia="Times New Roman" w:hAnsi="Calibri" w:cs="Calibri"/>
                <w:color w:val="FFFFFF"/>
              </w:rPr>
              <w:t>nb</w:t>
            </w:r>
            <w:proofErr w:type="spellEnd"/>
            <w:r w:rsidRPr="005A3DB4">
              <w:rPr>
                <w:rFonts w:ascii="Calibri" w:eastAsia="Times New Roman" w:hAnsi="Calibri" w:cs="Calibri"/>
                <w:color w:val="FFFFFF"/>
              </w:rPr>
              <w:t xml:space="preserve"> </w:t>
            </w:r>
            <w:proofErr w:type="spellStart"/>
            <w:r w:rsidRPr="005A3DB4">
              <w:rPr>
                <w:rFonts w:ascii="Calibri" w:eastAsia="Times New Roman" w:hAnsi="Calibri" w:cs="Calibri"/>
                <w:color w:val="FFFFFF"/>
              </w:rPr>
              <w:t>positifs</w:t>
            </w:r>
            <w:proofErr w:type="spellEnd"/>
          </w:p>
        </w:tc>
        <w:tc>
          <w:tcPr>
            <w:tcW w:w="1200" w:type="dxa"/>
            <w:tcBorders>
              <w:top w:val="single" w:sz="4" w:space="0" w:color="7F7F7F"/>
              <w:left w:val="nil"/>
              <w:bottom w:val="nil"/>
              <w:right w:val="single" w:sz="4" w:space="0" w:color="7F7F7F"/>
            </w:tcBorders>
            <w:shd w:val="clear" w:color="000000" w:fill="44546A"/>
            <w:noWrap/>
            <w:vAlign w:val="bottom"/>
            <w:hideMark/>
          </w:tcPr>
          <w:p w14:paraId="013B9C03" w14:textId="77777777" w:rsidR="005A3DB4" w:rsidRPr="005A3DB4" w:rsidRDefault="005A3DB4" w:rsidP="005A3DB4">
            <w:pPr>
              <w:spacing w:after="0" w:line="240" w:lineRule="auto"/>
              <w:jc w:val="left"/>
              <w:rPr>
                <w:rFonts w:ascii="Calibri" w:eastAsia="Times New Roman" w:hAnsi="Calibri" w:cs="Calibri"/>
                <w:color w:val="FFFFFF"/>
              </w:rPr>
            </w:pPr>
            <w:proofErr w:type="spellStart"/>
            <w:r w:rsidRPr="005A3DB4">
              <w:rPr>
                <w:rFonts w:ascii="Calibri" w:eastAsia="Times New Roman" w:hAnsi="Calibri" w:cs="Calibri"/>
                <w:color w:val="FFFFFF"/>
              </w:rPr>
              <w:t>Prévalence</w:t>
            </w:r>
            <w:proofErr w:type="spellEnd"/>
          </w:p>
        </w:tc>
      </w:tr>
      <w:tr w:rsidR="005A3DB4" w:rsidRPr="005A3DB4" w14:paraId="32253EC1" w14:textId="77777777" w:rsidTr="005A3DB4">
        <w:trPr>
          <w:trHeight w:val="300"/>
        </w:trPr>
        <w:tc>
          <w:tcPr>
            <w:tcW w:w="1200" w:type="dxa"/>
            <w:tcBorders>
              <w:top w:val="single" w:sz="4" w:space="0" w:color="7F7F7F"/>
              <w:left w:val="single" w:sz="4" w:space="0" w:color="7F7F7F"/>
              <w:bottom w:val="single" w:sz="4" w:space="0" w:color="7F7F7F"/>
              <w:right w:val="single" w:sz="4" w:space="0" w:color="7F7F7F"/>
            </w:tcBorders>
            <w:shd w:val="clear" w:color="000000" w:fill="44546A"/>
            <w:noWrap/>
            <w:vAlign w:val="center"/>
            <w:hideMark/>
          </w:tcPr>
          <w:p w14:paraId="42C5BC7C" w14:textId="77777777" w:rsidR="005A3DB4" w:rsidRPr="005A3DB4" w:rsidRDefault="005A3DB4" w:rsidP="005A3DB4">
            <w:pPr>
              <w:spacing w:after="0" w:line="240" w:lineRule="auto"/>
              <w:jc w:val="left"/>
              <w:rPr>
                <w:rFonts w:ascii="Calibri" w:eastAsia="Times New Roman" w:hAnsi="Calibri" w:cs="Calibri"/>
                <w:color w:val="FFFFFF"/>
              </w:rPr>
            </w:pPr>
            <w:r w:rsidRPr="005A3DB4">
              <w:rPr>
                <w:rFonts w:ascii="Calibri" w:eastAsia="Times New Roman" w:hAnsi="Calibri" w:cs="Calibri"/>
                <w:color w:val="FFFFFF"/>
              </w:rPr>
              <w:t>2022/2023</w:t>
            </w:r>
          </w:p>
        </w:tc>
        <w:tc>
          <w:tcPr>
            <w:tcW w:w="1420" w:type="dxa"/>
            <w:tcBorders>
              <w:top w:val="single" w:sz="4" w:space="0" w:color="7F7F7F"/>
              <w:left w:val="nil"/>
              <w:bottom w:val="single" w:sz="4" w:space="0" w:color="7F7F7F"/>
              <w:right w:val="single" w:sz="4" w:space="0" w:color="7F7F7F"/>
            </w:tcBorders>
            <w:shd w:val="clear" w:color="000000" w:fill="D6DCE4"/>
            <w:noWrap/>
            <w:vAlign w:val="bottom"/>
            <w:hideMark/>
          </w:tcPr>
          <w:p w14:paraId="36DCB352" w14:textId="77777777" w:rsidR="005A3DB4" w:rsidRPr="005A3DB4" w:rsidRDefault="005A3DB4" w:rsidP="005A3DB4">
            <w:pPr>
              <w:spacing w:after="0" w:line="240" w:lineRule="auto"/>
              <w:jc w:val="center"/>
              <w:rPr>
                <w:rFonts w:ascii="Calibri" w:eastAsia="Times New Roman" w:hAnsi="Calibri" w:cs="Calibri"/>
                <w:color w:val="000000"/>
              </w:rPr>
            </w:pPr>
            <w:proofErr w:type="spellStart"/>
            <w:r w:rsidRPr="005A3DB4">
              <w:rPr>
                <w:rFonts w:ascii="Calibri" w:eastAsia="Times New Roman" w:hAnsi="Calibri" w:cs="Calibri"/>
                <w:color w:val="000000"/>
              </w:rPr>
              <w:t>Produits</w:t>
            </w:r>
            <w:proofErr w:type="spellEnd"/>
            <w:r w:rsidRPr="005A3DB4">
              <w:rPr>
                <w:rFonts w:ascii="Calibri" w:eastAsia="Times New Roman" w:hAnsi="Calibri" w:cs="Calibri"/>
                <w:color w:val="000000"/>
              </w:rPr>
              <w:t xml:space="preserve"> crus</w:t>
            </w:r>
          </w:p>
        </w:tc>
        <w:tc>
          <w:tcPr>
            <w:tcW w:w="1300" w:type="dxa"/>
            <w:tcBorders>
              <w:top w:val="nil"/>
              <w:left w:val="nil"/>
              <w:bottom w:val="single" w:sz="4" w:space="0" w:color="7F7F7F"/>
              <w:right w:val="single" w:sz="4" w:space="0" w:color="7F7F7F"/>
            </w:tcBorders>
            <w:shd w:val="clear" w:color="000000" w:fill="F2F2F2"/>
            <w:noWrap/>
            <w:vAlign w:val="bottom"/>
            <w:hideMark/>
          </w:tcPr>
          <w:p w14:paraId="4BD81533" w14:textId="77777777" w:rsidR="005A3DB4" w:rsidRPr="005A3DB4" w:rsidRDefault="005A3DB4" w:rsidP="005A3DB4">
            <w:pPr>
              <w:spacing w:after="0" w:line="240" w:lineRule="auto"/>
              <w:jc w:val="center"/>
              <w:rPr>
                <w:rFonts w:ascii="Calibri" w:eastAsia="Times New Roman" w:hAnsi="Calibri" w:cs="Calibri"/>
                <w:color w:val="000000"/>
              </w:rPr>
            </w:pPr>
            <w:r w:rsidRPr="005A3DB4">
              <w:rPr>
                <w:rFonts w:ascii="Calibri" w:eastAsia="Times New Roman" w:hAnsi="Calibri" w:cs="Calibri"/>
                <w:color w:val="000000"/>
              </w:rPr>
              <w:t>8438</w:t>
            </w:r>
          </w:p>
        </w:tc>
        <w:tc>
          <w:tcPr>
            <w:tcW w:w="1200" w:type="dxa"/>
            <w:tcBorders>
              <w:top w:val="nil"/>
              <w:left w:val="nil"/>
              <w:bottom w:val="single" w:sz="4" w:space="0" w:color="7F7F7F"/>
              <w:right w:val="single" w:sz="4" w:space="0" w:color="7F7F7F"/>
            </w:tcBorders>
            <w:shd w:val="clear" w:color="000000" w:fill="F2F2F2"/>
            <w:noWrap/>
            <w:vAlign w:val="bottom"/>
            <w:hideMark/>
          </w:tcPr>
          <w:p w14:paraId="3BB21926" w14:textId="77777777" w:rsidR="005A3DB4" w:rsidRPr="005A3DB4" w:rsidRDefault="005A3DB4" w:rsidP="005A3DB4">
            <w:pPr>
              <w:spacing w:after="0" w:line="240" w:lineRule="auto"/>
              <w:jc w:val="center"/>
              <w:rPr>
                <w:rFonts w:ascii="Calibri" w:eastAsia="Times New Roman" w:hAnsi="Calibri" w:cs="Calibri"/>
                <w:color w:val="000000"/>
              </w:rPr>
            </w:pPr>
            <w:r w:rsidRPr="005A3DB4">
              <w:rPr>
                <w:rFonts w:ascii="Calibri" w:eastAsia="Times New Roman" w:hAnsi="Calibri" w:cs="Calibri"/>
                <w:color w:val="000000"/>
              </w:rPr>
              <w:t>66</w:t>
            </w:r>
          </w:p>
        </w:tc>
        <w:tc>
          <w:tcPr>
            <w:tcW w:w="1200" w:type="dxa"/>
            <w:tcBorders>
              <w:top w:val="single" w:sz="4" w:space="0" w:color="7F7F7F"/>
              <w:left w:val="nil"/>
              <w:bottom w:val="single" w:sz="4" w:space="0" w:color="7F7F7F"/>
              <w:right w:val="single" w:sz="4" w:space="0" w:color="7F7F7F"/>
            </w:tcBorders>
            <w:shd w:val="clear" w:color="000000" w:fill="F2F2F2"/>
            <w:noWrap/>
            <w:vAlign w:val="bottom"/>
            <w:hideMark/>
          </w:tcPr>
          <w:p w14:paraId="3A7B958E" w14:textId="77777777" w:rsidR="005A3DB4" w:rsidRPr="005A3DB4" w:rsidRDefault="005A3DB4" w:rsidP="005A3DB4">
            <w:pPr>
              <w:spacing w:after="0" w:line="240" w:lineRule="auto"/>
              <w:jc w:val="center"/>
              <w:rPr>
                <w:rFonts w:ascii="Calibri" w:eastAsia="Times New Roman" w:hAnsi="Calibri" w:cs="Calibri"/>
                <w:color w:val="000000"/>
              </w:rPr>
            </w:pPr>
            <w:r w:rsidRPr="005A3DB4">
              <w:rPr>
                <w:rFonts w:ascii="Calibri" w:eastAsia="Times New Roman" w:hAnsi="Calibri" w:cs="Calibri"/>
                <w:color w:val="000000"/>
              </w:rPr>
              <w:t>0,78%</w:t>
            </w:r>
          </w:p>
        </w:tc>
      </w:tr>
    </w:tbl>
    <w:p w14:paraId="2BAF8EDD" w14:textId="59A8D5F2" w:rsidR="00327F16" w:rsidRDefault="000F06BA">
      <w:pPr>
        <w:rPr>
          <w:sz w:val="18"/>
          <w:lang w:val="fr-FR"/>
        </w:rPr>
      </w:pPr>
      <w:r w:rsidRPr="00E87993">
        <w:rPr>
          <w:sz w:val="18"/>
          <w:lang w:val="fr-FR"/>
        </w:rPr>
        <w:br w:type="page"/>
      </w:r>
    </w:p>
    <w:tbl>
      <w:tblPr>
        <w:tblW w:w="6320" w:type="dxa"/>
        <w:tblLook w:val="04A0" w:firstRow="1" w:lastRow="0" w:firstColumn="1" w:lastColumn="0" w:noHBand="0" w:noVBand="1"/>
      </w:tblPr>
      <w:tblGrid>
        <w:gridCol w:w="1200"/>
        <w:gridCol w:w="1420"/>
        <w:gridCol w:w="1300"/>
        <w:gridCol w:w="1200"/>
        <w:gridCol w:w="1200"/>
      </w:tblGrid>
      <w:tr w:rsidR="005A3DB4" w:rsidRPr="005A3DB4" w14:paraId="5C86A28D" w14:textId="77777777" w:rsidTr="005A3DB4">
        <w:trPr>
          <w:trHeight w:val="300"/>
        </w:trPr>
        <w:tc>
          <w:tcPr>
            <w:tcW w:w="120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14:paraId="3F0C8C23" w14:textId="77777777" w:rsidR="005A3DB4" w:rsidRPr="005A3DB4" w:rsidRDefault="005A3DB4" w:rsidP="005A3DB4">
            <w:pPr>
              <w:spacing w:after="0" w:line="240" w:lineRule="auto"/>
              <w:jc w:val="center"/>
              <w:rPr>
                <w:rFonts w:ascii="Calibri" w:eastAsia="Times New Roman" w:hAnsi="Calibri" w:cs="Calibri"/>
                <w:color w:val="000000"/>
              </w:rPr>
            </w:pPr>
            <w:r w:rsidRPr="005A3DB4">
              <w:rPr>
                <w:rFonts w:ascii="Calibri" w:eastAsia="Times New Roman" w:hAnsi="Calibri" w:cs="Calibri"/>
                <w:color w:val="000000"/>
              </w:rPr>
              <w:lastRenderedPageBreak/>
              <w:t>Site 4</w:t>
            </w:r>
          </w:p>
        </w:tc>
        <w:tc>
          <w:tcPr>
            <w:tcW w:w="1420" w:type="dxa"/>
            <w:tcBorders>
              <w:top w:val="nil"/>
              <w:left w:val="nil"/>
              <w:bottom w:val="nil"/>
              <w:right w:val="nil"/>
            </w:tcBorders>
            <w:shd w:val="clear" w:color="000000" w:fill="FFFFFF"/>
            <w:noWrap/>
            <w:vAlign w:val="bottom"/>
            <w:hideMark/>
          </w:tcPr>
          <w:p w14:paraId="5F68EEA2" w14:textId="77777777" w:rsidR="005A3DB4" w:rsidRPr="005A3DB4" w:rsidRDefault="005A3DB4" w:rsidP="005A3DB4">
            <w:pPr>
              <w:spacing w:after="0" w:line="240" w:lineRule="auto"/>
              <w:jc w:val="left"/>
              <w:rPr>
                <w:rFonts w:ascii="Calibri" w:eastAsia="Times New Roman" w:hAnsi="Calibri" w:cs="Calibri"/>
                <w:color w:val="000000"/>
              </w:rPr>
            </w:pPr>
            <w:r w:rsidRPr="005A3DB4">
              <w:rPr>
                <w:rFonts w:ascii="Calibri" w:eastAsia="Times New Roman" w:hAnsi="Calibri" w:cs="Calibri"/>
                <w:color w:val="000000"/>
              </w:rPr>
              <w:t> </w:t>
            </w:r>
          </w:p>
        </w:tc>
        <w:tc>
          <w:tcPr>
            <w:tcW w:w="1300" w:type="dxa"/>
            <w:tcBorders>
              <w:top w:val="nil"/>
              <w:left w:val="nil"/>
              <w:bottom w:val="nil"/>
              <w:right w:val="nil"/>
            </w:tcBorders>
            <w:shd w:val="clear" w:color="000000" w:fill="FFFFFF"/>
            <w:noWrap/>
            <w:vAlign w:val="bottom"/>
            <w:hideMark/>
          </w:tcPr>
          <w:p w14:paraId="5797A779" w14:textId="77777777" w:rsidR="005A3DB4" w:rsidRPr="005A3DB4" w:rsidRDefault="005A3DB4" w:rsidP="005A3DB4">
            <w:pPr>
              <w:spacing w:after="0" w:line="240" w:lineRule="auto"/>
              <w:jc w:val="left"/>
              <w:rPr>
                <w:rFonts w:ascii="Calibri" w:eastAsia="Times New Roman" w:hAnsi="Calibri" w:cs="Calibri"/>
                <w:color w:val="000000"/>
              </w:rPr>
            </w:pPr>
            <w:r w:rsidRPr="005A3DB4">
              <w:rPr>
                <w:rFonts w:ascii="Calibri" w:eastAsia="Times New Roman" w:hAnsi="Calibri" w:cs="Calibri"/>
                <w:color w:val="000000"/>
              </w:rPr>
              <w:t> </w:t>
            </w:r>
          </w:p>
        </w:tc>
        <w:tc>
          <w:tcPr>
            <w:tcW w:w="1200" w:type="dxa"/>
            <w:tcBorders>
              <w:top w:val="nil"/>
              <w:left w:val="nil"/>
              <w:bottom w:val="nil"/>
              <w:right w:val="nil"/>
            </w:tcBorders>
            <w:shd w:val="clear" w:color="000000" w:fill="FFFFFF"/>
            <w:noWrap/>
            <w:vAlign w:val="bottom"/>
            <w:hideMark/>
          </w:tcPr>
          <w:p w14:paraId="7000B900" w14:textId="77777777" w:rsidR="005A3DB4" w:rsidRPr="005A3DB4" w:rsidRDefault="005A3DB4" w:rsidP="005A3DB4">
            <w:pPr>
              <w:spacing w:after="0" w:line="240" w:lineRule="auto"/>
              <w:jc w:val="left"/>
              <w:rPr>
                <w:rFonts w:ascii="Calibri" w:eastAsia="Times New Roman" w:hAnsi="Calibri" w:cs="Calibri"/>
                <w:color w:val="000000"/>
              </w:rPr>
            </w:pPr>
            <w:r w:rsidRPr="005A3DB4">
              <w:rPr>
                <w:rFonts w:ascii="Calibri" w:eastAsia="Times New Roman" w:hAnsi="Calibri" w:cs="Calibri"/>
                <w:color w:val="000000"/>
              </w:rPr>
              <w:t> </w:t>
            </w:r>
          </w:p>
        </w:tc>
        <w:tc>
          <w:tcPr>
            <w:tcW w:w="1200" w:type="dxa"/>
            <w:tcBorders>
              <w:top w:val="nil"/>
              <w:left w:val="nil"/>
              <w:bottom w:val="nil"/>
              <w:right w:val="nil"/>
            </w:tcBorders>
            <w:shd w:val="clear" w:color="000000" w:fill="FFFFFF"/>
            <w:noWrap/>
            <w:vAlign w:val="bottom"/>
            <w:hideMark/>
          </w:tcPr>
          <w:p w14:paraId="66C6325A" w14:textId="77777777" w:rsidR="005A3DB4" w:rsidRPr="005A3DB4" w:rsidRDefault="005A3DB4" w:rsidP="005A3DB4">
            <w:pPr>
              <w:spacing w:after="0" w:line="240" w:lineRule="auto"/>
              <w:jc w:val="left"/>
              <w:rPr>
                <w:rFonts w:ascii="Calibri" w:eastAsia="Times New Roman" w:hAnsi="Calibri" w:cs="Calibri"/>
                <w:color w:val="000000"/>
              </w:rPr>
            </w:pPr>
            <w:r w:rsidRPr="005A3DB4">
              <w:rPr>
                <w:rFonts w:ascii="Calibri" w:eastAsia="Times New Roman" w:hAnsi="Calibri" w:cs="Calibri"/>
                <w:color w:val="000000"/>
              </w:rPr>
              <w:t> </w:t>
            </w:r>
          </w:p>
        </w:tc>
      </w:tr>
      <w:tr w:rsidR="005A3DB4" w:rsidRPr="005A3DB4" w14:paraId="13EE5F67" w14:textId="77777777" w:rsidTr="005A3DB4">
        <w:trPr>
          <w:trHeight w:val="300"/>
        </w:trPr>
        <w:tc>
          <w:tcPr>
            <w:tcW w:w="1200" w:type="dxa"/>
            <w:tcBorders>
              <w:top w:val="nil"/>
              <w:left w:val="nil"/>
              <w:bottom w:val="nil"/>
              <w:right w:val="nil"/>
            </w:tcBorders>
            <w:shd w:val="clear" w:color="000000" w:fill="FFFFFF"/>
            <w:noWrap/>
            <w:vAlign w:val="bottom"/>
            <w:hideMark/>
          </w:tcPr>
          <w:p w14:paraId="3416DEBA" w14:textId="77777777" w:rsidR="005A3DB4" w:rsidRPr="005A3DB4" w:rsidRDefault="005A3DB4" w:rsidP="005A3DB4">
            <w:pPr>
              <w:spacing w:after="0" w:line="240" w:lineRule="auto"/>
              <w:jc w:val="left"/>
              <w:rPr>
                <w:rFonts w:ascii="Calibri" w:eastAsia="Times New Roman" w:hAnsi="Calibri" w:cs="Calibri"/>
                <w:color w:val="000000"/>
              </w:rPr>
            </w:pPr>
            <w:r w:rsidRPr="005A3DB4">
              <w:rPr>
                <w:rFonts w:ascii="Calibri" w:eastAsia="Times New Roman" w:hAnsi="Calibri" w:cs="Calibri"/>
                <w:color w:val="000000"/>
              </w:rPr>
              <w:t> </w:t>
            </w:r>
          </w:p>
        </w:tc>
        <w:tc>
          <w:tcPr>
            <w:tcW w:w="1420" w:type="dxa"/>
            <w:tcBorders>
              <w:top w:val="nil"/>
              <w:left w:val="nil"/>
              <w:bottom w:val="nil"/>
              <w:right w:val="nil"/>
            </w:tcBorders>
            <w:shd w:val="clear" w:color="000000" w:fill="FFFFFF"/>
            <w:noWrap/>
            <w:vAlign w:val="bottom"/>
            <w:hideMark/>
          </w:tcPr>
          <w:p w14:paraId="6C6B67CD" w14:textId="77777777" w:rsidR="005A3DB4" w:rsidRPr="005A3DB4" w:rsidRDefault="005A3DB4" w:rsidP="005A3DB4">
            <w:pPr>
              <w:spacing w:after="0" w:line="240" w:lineRule="auto"/>
              <w:jc w:val="left"/>
              <w:rPr>
                <w:rFonts w:ascii="Calibri" w:eastAsia="Times New Roman" w:hAnsi="Calibri" w:cs="Calibri"/>
                <w:color w:val="000000"/>
              </w:rPr>
            </w:pPr>
            <w:r w:rsidRPr="005A3DB4">
              <w:rPr>
                <w:rFonts w:ascii="Calibri" w:eastAsia="Times New Roman" w:hAnsi="Calibri" w:cs="Calibri"/>
                <w:color w:val="000000"/>
              </w:rPr>
              <w:t> </w:t>
            </w:r>
          </w:p>
        </w:tc>
        <w:tc>
          <w:tcPr>
            <w:tcW w:w="1300" w:type="dxa"/>
            <w:tcBorders>
              <w:top w:val="nil"/>
              <w:left w:val="nil"/>
              <w:bottom w:val="nil"/>
              <w:right w:val="nil"/>
            </w:tcBorders>
            <w:shd w:val="clear" w:color="000000" w:fill="FFFFFF"/>
            <w:noWrap/>
            <w:vAlign w:val="bottom"/>
            <w:hideMark/>
          </w:tcPr>
          <w:p w14:paraId="6F7A0254" w14:textId="77777777" w:rsidR="005A3DB4" w:rsidRPr="005A3DB4" w:rsidRDefault="005A3DB4" w:rsidP="005A3DB4">
            <w:pPr>
              <w:spacing w:after="0" w:line="240" w:lineRule="auto"/>
              <w:jc w:val="left"/>
              <w:rPr>
                <w:rFonts w:ascii="Calibri" w:eastAsia="Times New Roman" w:hAnsi="Calibri" w:cs="Calibri"/>
                <w:color w:val="000000"/>
              </w:rPr>
            </w:pPr>
            <w:r w:rsidRPr="005A3DB4">
              <w:rPr>
                <w:rFonts w:ascii="Calibri" w:eastAsia="Times New Roman" w:hAnsi="Calibri" w:cs="Calibri"/>
                <w:color w:val="000000"/>
              </w:rPr>
              <w:t> </w:t>
            </w:r>
          </w:p>
        </w:tc>
        <w:tc>
          <w:tcPr>
            <w:tcW w:w="1200" w:type="dxa"/>
            <w:tcBorders>
              <w:top w:val="nil"/>
              <w:left w:val="nil"/>
              <w:bottom w:val="nil"/>
              <w:right w:val="nil"/>
            </w:tcBorders>
            <w:shd w:val="clear" w:color="000000" w:fill="FFFFFF"/>
            <w:noWrap/>
            <w:vAlign w:val="bottom"/>
            <w:hideMark/>
          </w:tcPr>
          <w:p w14:paraId="36B84F38" w14:textId="77777777" w:rsidR="005A3DB4" w:rsidRPr="005A3DB4" w:rsidRDefault="005A3DB4" w:rsidP="005A3DB4">
            <w:pPr>
              <w:spacing w:after="0" w:line="240" w:lineRule="auto"/>
              <w:jc w:val="left"/>
              <w:rPr>
                <w:rFonts w:ascii="Calibri" w:eastAsia="Times New Roman" w:hAnsi="Calibri" w:cs="Calibri"/>
                <w:color w:val="000000"/>
              </w:rPr>
            </w:pPr>
            <w:r w:rsidRPr="005A3DB4">
              <w:rPr>
                <w:rFonts w:ascii="Calibri" w:eastAsia="Times New Roman" w:hAnsi="Calibri" w:cs="Calibri"/>
                <w:color w:val="000000"/>
              </w:rPr>
              <w:t> </w:t>
            </w:r>
          </w:p>
        </w:tc>
        <w:tc>
          <w:tcPr>
            <w:tcW w:w="1200" w:type="dxa"/>
            <w:tcBorders>
              <w:top w:val="nil"/>
              <w:left w:val="nil"/>
              <w:bottom w:val="nil"/>
              <w:right w:val="nil"/>
            </w:tcBorders>
            <w:shd w:val="clear" w:color="000000" w:fill="FFFFFF"/>
            <w:noWrap/>
            <w:vAlign w:val="bottom"/>
            <w:hideMark/>
          </w:tcPr>
          <w:p w14:paraId="57C3F72D" w14:textId="77777777" w:rsidR="005A3DB4" w:rsidRPr="005A3DB4" w:rsidRDefault="005A3DB4" w:rsidP="005A3DB4">
            <w:pPr>
              <w:spacing w:after="0" w:line="240" w:lineRule="auto"/>
              <w:jc w:val="left"/>
              <w:rPr>
                <w:rFonts w:ascii="Calibri" w:eastAsia="Times New Roman" w:hAnsi="Calibri" w:cs="Calibri"/>
                <w:color w:val="000000"/>
              </w:rPr>
            </w:pPr>
            <w:r w:rsidRPr="005A3DB4">
              <w:rPr>
                <w:rFonts w:ascii="Calibri" w:eastAsia="Times New Roman" w:hAnsi="Calibri" w:cs="Calibri"/>
                <w:color w:val="000000"/>
              </w:rPr>
              <w:t> </w:t>
            </w:r>
          </w:p>
        </w:tc>
      </w:tr>
      <w:tr w:rsidR="005A3DB4" w:rsidRPr="005A3DB4" w14:paraId="17D68130" w14:textId="77777777" w:rsidTr="005A3DB4">
        <w:trPr>
          <w:trHeight w:val="300"/>
        </w:trPr>
        <w:tc>
          <w:tcPr>
            <w:tcW w:w="1200" w:type="dxa"/>
            <w:tcBorders>
              <w:top w:val="nil"/>
              <w:left w:val="nil"/>
              <w:bottom w:val="nil"/>
              <w:right w:val="nil"/>
            </w:tcBorders>
            <w:shd w:val="clear" w:color="000000" w:fill="FFFFFF"/>
            <w:noWrap/>
            <w:vAlign w:val="bottom"/>
            <w:hideMark/>
          </w:tcPr>
          <w:p w14:paraId="3ACEB508" w14:textId="77777777" w:rsidR="005A3DB4" w:rsidRPr="005A3DB4" w:rsidRDefault="005A3DB4" w:rsidP="005A3DB4">
            <w:pPr>
              <w:spacing w:after="0" w:line="240" w:lineRule="auto"/>
              <w:jc w:val="left"/>
              <w:rPr>
                <w:rFonts w:ascii="Calibri" w:eastAsia="Times New Roman" w:hAnsi="Calibri" w:cs="Calibri"/>
                <w:color w:val="000000"/>
              </w:rPr>
            </w:pPr>
            <w:r w:rsidRPr="005A3DB4">
              <w:rPr>
                <w:rFonts w:ascii="Calibri" w:eastAsia="Times New Roman" w:hAnsi="Calibri" w:cs="Calibri"/>
                <w:color w:val="000000"/>
              </w:rPr>
              <w:t> </w:t>
            </w:r>
          </w:p>
        </w:tc>
        <w:tc>
          <w:tcPr>
            <w:tcW w:w="1420" w:type="dxa"/>
            <w:tcBorders>
              <w:top w:val="nil"/>
              <w:left w:val="nil"/>
              <w:bottom w:val="nil"/>
              <w:right w:val="nil"/>
            </w:tcBorders>
            <w:shd w:val="clear" w:color="000000" w:fill="FFFFFF"/>
            <w:noWrap/>
            <w:vAlign w:val="bottom"/>
            <w:hideMark/>
          </w:tcPr>
          <w:p w14:paraId="2703B9BE" w14:textId="77777777" w:rsidR="005A3DB4" w:rsidRPr="005A3DB4" w:rsidRDefault="005A3DB4" w:rsidP="005A3DB4">
            <w:pPr>
              <w:spacing w:after="0" w:line="240" w:lineRule="auto"/>
              <w:jc w:val="left"/>
              <w:rPr>
                <w:rFonts w:ascii="Calibri" w:eastAsia="Times New Roman" w:hAnsi="Calibri" w:cs="Calibri"/>
                <w:color w:val="000000"/>
              </w:rPr>
            </w:pPr>
            <w:r w:rsidRPr="005A3DB4">
              <w:rPr>
                <w:rFonts w:ascii="Calibri" w:eastAsia="Times New Roman" w:hAnsi="Calibri" w:cs="Calibri"/>
                <w:color w:val="000000"/>
              </w:rPr>
              <w:t> </w:t>
            </w:r>
          </w:p>
        </w:tc>
        <w:tc>
          <w:tcPr>
            <w:tcW w:w="1300" w:type="dxa"/>
            <w:tcBorders>
              <w:top w:val="single" w:sz="4" w:space="0" w:color="auto"/>
              <w:left w:val="single" w:sz="4" w:space="0" w:color="auto"/>
              <w:bottom w:val="single" w:sz="4" w:space="0" w:color="auto"/>
              <w:right w:val="single" w:sz="4" w:space="0" w:color="auto"/>
            </w:tcBorders>
            <w:shd w:val="clear" w:color="000000" w:fill="44546A"/>
            <w:noWrap/>
            <w:vAlign w:val="bottom"/>
            <w:hideMark/>
          </w:tcPr>
          <w:p w14:paraId="54F96C96" w14:textId="77777777" w:rsidR="005A3DB4" w:rsidRPr="005A3DB4" w:rsidRDefault="005A3DB4" w:rsidP="005A3DB4">
            <w:pPr>
              <w:spacing w:after="0" w:line="240" w:lineRule="auto"/>
              <w:jc w:val="center"/>
              <w:rPr>
                <w:rFonts w:ascii="Calibri" w:eastAsia="Times New Roman" w:hAnsi="Calibri" w:cs="Calibri"/>
                <w:color w:val="FFFFFF"/>
              </w:rPr>
            </w:pPr>
            <w:proofErr w:type="spellStart"/>
            <w:r w:rsidRPr="005A3DB4">
              <w:rPr>
                <w:rFonts w:ascii="Calibri" w:eastAsia="Times New Roman" w:hAnsi="Calibri" w:cs="Calibri"/>
                <w:color w:val="FFFFFF"/>
              </w:rPr>
              <w:t>nb</w:t>
            </w:r>
            <w:proofErr w:type="spellEnd"/>
            <w:r w:rsidRPr="005A3DB4">
              <w:rPr>
                <w:rFonts w:ascii="Calibri" w:eastAsia="Times New Roman" w:hAnsi="Calibri" w:cs="Calibri"/>
                <w:color w:val="FFFFFF"/>
              </w:rPr>
              <w:t xml:space="preserve"> analyses</w:t>
            </w:r>
          </w:p>
        </w:tc>
        <w:tc>
          <w:tcPr>
            <w:tcW w:w="1200" w:type="dxa"/>
            <w:tcBorders>
              <w:top w:val="single" w:sz="4" w:space="0" w:color="auto"/>
              <w:left w:val="nil"/>
              <w:bottom w:val="single" w:sz="4" w:space="0" w:color="auto"/>
              <w:right w:val="single" w:sz="4" w:space="0" w:color="auto"/>
            </w:tcBorders>
            <w:shd w:val="clear" w:color="000000" w:fill="44546A"/>
            <w:noWrap/>
            <w:vAlign w:val="bottom"/>
            <w:hideMark/>
          </w:tcPr>
          <w:p w14:paraId="7FC7AA07" w14:textId="77777777" w:rsidR="005A3DB4" w:rsidRPr="005A3DB4" w:rsidRDefault="005A3DB4" w:rsidP="005A3DB4">
            <w:pPr>
              <w:spacing w:after="0" w:line="240" w:lineRule="auto"/>
              <w:jc w:val="center"/>
              <w:rPr>
                <w:rFonts w:ascii="Calibri" w:eastAsia="Times New Roman" w:hAnsi="Calibri" w:cs="Calibri"/>
                <w:color w:val="FFFFFF"/>
              </w:rPr>
            </w:pPr>
            <w:proofErr w:type="spellStart"/>
            <w:r w:rsidRPr="005A3DB4">
              <w:rPr>
                <w:rFonts w:ascii="Calibri" w:eastAsia="Times New Roman" w:hAnsi="Calibri" w:cs="Calibri"/>
                <w:color w:val="FFFFFF"/>
              </w:rPr>
              <w:t>nb</w:t>
            </w:r>
            <w:proofErr w:type="spellEnd"/>
            <w:r w:rsidRPr="005A3DB4">
              <w:rPr>
                <w:rFonts w:ascii="Calibri" w:eastAsia="Times New Roman" w:hAnsi="Calibri" w:cs="Calibri"/>
                <w:color w:val="FFFFFF"/>
              </w:rPr>
              <w:t xml:space="preserve"> </w:t>
            </w:r>
            <w:proofErr w:type="spellStart"/>
            <w:r w:rsidRPr="005A3DB4">
              <w:rPr>
                <w:rFonts w:ascii="Calibri" w:eastAsia="Times New Roman" w:hAnsi="Calibri" w:cs="Calibri"/>
                <w:color w:val="FFFFFF"/>
              </w:rPr>
              <w:t>positifs</w:t>
            </w:r>
            <w:proofErr w:type="spellEnd"/>
          </w:p>
        </w:tc>
        <w:tc>
          <w:tcPr>
            <w:tcW w:w="1200" w:type="dxa"/>
            <w:tcBorders>
              <w:top w:val="single" w:sz="4" w:space="0" w:color="auto"/>
              <w:left w:val="nil"/>
              <w:bottom w:val="single" w:sz="4" w:space="0" w:color="auto"/>
              <w:right w:val="single" w:sz="4" w:space="0" w:color="auto"/>
            </w:tcBorders>
            <w:shd w:val="clear" w:color="000000" w:fill="44546A"/>
            <w:noWrap/>
            <w:vAlign w:val="bottom"/>
            <w:hideMark/>
          </w:tcPr>
          <w:p w14:paraId="29D2D232" w14:textId="77777777" w:rsidR="005A3DB4" w:rsidRPr="005A3DB4" w:rsidRDefault="005A3DB4" w:rsidP="005A3DB4">
            <w:pPr>
              <w:spacing w:after="0" w:line="240" w:lineRule="auto"/>
              <w:jc w:val="center"/>
              <w:rPr>
                <w:rFonts w:ascii="Calibri" w:eastAsia="Times New Roman" w:hAnsi="Calibri" w:cs="Calibri"/>
                <w:color w:val="FFFFFF"/>
              </w:rPr>
            </w:pPr>
            <w:proofErr w:type="spellStart"/>
            <w:r w:rsidRPr="005A3DB4">
              <w:rPr>
                <w:rFonts w:ascii="Calibri" w:eastAsia="Times New Roman" w:hAnsi="Calibri" w:cs="Calibri"/>
                <w:color w:val="FFFFFF"/>
              </w:rPr>
              <w:t>Prévalence</w:t>
            </w:r>
            <w:proofErr w:type="spellEnd"/>
          </w:p>
        </w:tc>
      </w:tr>
      <w:tr w:rsidR="005A3DB4" w:rsidRPr="005A3DB4" w14:paraId="446DE6B1" w14:textId="77777777" w:rsidTr="005A3DB4">
        <w:trPr>
          <w:trHeight w:val="300"/>
        </w:trPr>
        <w:tc>
          <w:tcPr>
            <w:tcW w:w="1200" w:type="dxa"/>
            <w:vMerge w:val="restart"/>
            <w:tcBorders>
              <w:top w:val="single" w:sz="4" w:space="0" w:color="auto"/>
              <w:left w:val="single" w:sz="4" w:space="0" w:color="auto"/>
              <w:bottom w:val="single" w:sz="4" w:space="0" w:color="auto"/>
              <w:right w:val="single" w:sz="4" w:space="0" w:color="auto"/>
            </w:tcBorders>
            <w:shd w:val="clear" w:color="000000" w:fill="44546A"/>
            <w:noWrap/>
            <w:vAlign w:val="center"/>
            <w:hideMark/>
          </w:tcPr>
          <w:p w14:paraId="1B26CAAF" w14:textId="77777777" w:rsidR="005A3DB4" w:rsidRPr="005A3DB4" w:rsidRDefault="005A3DB4" w:rsidP="005A3DB4">
            <w:pPr>
              <w:spacing w:after="0" w:line="240" w:lineRule="auto"/>
              <w:jc w:val="center"/>
              <w:rPr>
                <w:rFonts w:ascii="Calibri" w:eastAsia="Times New Roman" w:hAnsi="Calibri" w:cs="Calibri"/>
                <w:color w:val="FFFFFF"/>
              </w:rPr>
            </w:pPr>
            <w:r w:rsidRPr="005A3DB4">
              <w:rPr>
                <w:rFonts w:ascii="Calibri" w:eastAsia="Times New Roman" w:hAnsi="Calibri" w:cs="Calibri"/>
                <w:color w:val="FFFFFF"/>
              </w:rPr>
              <w:t>2021</w:t>
            </w:r>
          </w:p>
        </w:tc>
        <w:tc>
          <w:tcPr>
            <w:tcW w:w="1420" w:type="dxa"/>
            <w:tcBorders>
              <w:top w:val="single" w:sz="4" w:space="0" w:color="auto"/>
              <w:left w:val="nil"/>
              <w:bottom w:val="single" w:sz="4" w:space="0" w:color="auto"/>
              <w:right w:val="single" w:sz="4" w:space="0" w:color="auto"/>
            </w:tcBorders>
            <w:shd w:val="clear" w:color="000000" w:fill="D6DCE4"/>
            <w:noWrap/>
            <w:vAlign w:val="bottom"/>
            <w:hideMark/>
          </w:tcPr>
          <w:p w14:paraId="3A3A508D" w14:textId="77777777" w:rsidR="005A3DB4" w:rsidRPr="005A3DB4" w:rsidRDefault="005A3DB4" w:rsidP="005A3DB4">
            <w:pPr>
              <w:spacing w:after="0" w:line="240" w:lineRule="auto"/>
              <w:jc w:val="center"/>
              <w:rPr>
                <w:rFonts w:ascii="Calibri" w:eastAsia="Times New Roman" w:hAnsi="Calibri" w:cs="Calibri"/>
                <w:color w:val="000000"/>
              </w:rPr>
            </w:pPr>
            <w:proofErr w:type="spellStart"/>
            <w:r w:rsidRPr="005A3DB4">
              <w:rPr>
                <w:rFonts w:ascii="Calibri" w:eastAsia="Times New Roman" w:hAnsi="Calibri" w:cs="Calibri"/>
                <w:color w:val="000000"/>
              </w:rPr>
              <w:t>Peau</w:t>
            </w:r>
            <w:proofErr w:type="spellEnd"/>
            <w:r w:rsidRPr="005A3DB4">
              <w:rPr>
                <w:rFonts w:ascii="Calibri" w:eastAsia="Times New Roman" w:hAnsi="Calibri" w:cs="Calibri"/>
                <w:color w:val="000000"/>
              </w:rPr>
              <w:t xml:space="preserve"> de </w:t>
            </w:r>
            <w:proofErr w:type="spellStart"/>
            <w:r w:rsidRPr="005A3DB4">
              <w:rPr>
                <w:rFonts w:ascii="Calibri" w:eastAsia="Times New Roman" w:hAnsi="Calibri" w:cs="Calibri"/>
                <w:color w:val="000000"/>
              </w:rPr>
              <w:t>cou</w:t>
            </w:r>
            <w:proofErr w:type="spellEnd"/>
          </w:p>
        </w:tc>
        <w:tc>
          <w:tcPr>
            <w:tcW w:w="1300" w:type="dxa"/>
            <w:tcBorders>
              <w:top w:val="nil"/>
              <w:left w:val="nil"/>
              <w:bottom w:val="single" w:sz="4" w:space="0" w:color="auto"/>
              <w:right w:val="single" w:sz="4" w:space="0" w:color="auto"/>
            </w:tcBorders>
            <w:shd w:val="clear" w:color="000000" w:fill="D6DCE4"/>
            <w:noWrap/>
            <w:vAlign w:val="bottom"/>
            <w:hideMark/>
          </w:tcPr>
          <w:p w14:paraId="6A30F4CE" w14:textId="77777777" w:rsidR="005A3DB4" w:rsidRPr="005A3DB4" w:rsidRDefault="005A3DB4" w:rsidP="005A3DB4">
            <w:pPr>
              <w:spacing w:after="0" w:line="240" w:lineRule="auto"/>
              <w:jc w:val="center"/>
              <w:rPr>
                <w:rFonts w:ascii="Calibri" w:eastAsia="Times New Roman" w:hAnsi="Calibri" w:cs="Calibri"/>
                <w:color w:val="000000"/>
              </w:rPr>
            </w:pPr>
            <w:r w:rsidRPr="005A3DB4">
              <w:rPr>
                <w:rFonts w:ascii="Calibri" w:eastAsia="Times New Roman" w:hAnsi="Calibri" w:cs="Calibri"/>
                <w:color w:val="000000"/>
              </w:rPr>
              <w:t>3574</w:t>
            </w:r>
          </w:p>
        </w:tc>
        <w:tc>
          <w:tcPr>
            <w:tcW w:w="1200" w:type="dxa"/>
            <w:tcBorders>
              <w:top w:val="nil"/>
              <w:left w:val="nil"/>
              <w:bottom w:val="single" w:sz="4" w:space="0" w:color="auto"/>
              <w:right w:val="single" w:sz="4" w:space="0" w:color="auto"/>
            </w:tcBorders>
            <w:shd w:val="clear" w:color="000000" w:fill="D6DCE4"/>
            <w:noWrap/>
            <w:vAlign w:val="bottom"/>
            <w:hideMark/>
          </w:tcPr>
          <w:p w14:paraId="732C7CE4" w14:textId="77777777" w:rsidR="005A3DB4" w:rsidRPr="005A3DB4" w:rsidRDefault="005A3DB4" w:rsidP="005A3DB4">
            <w:pPr>
              <w:spacing w:after="0" w:line="240" w:lineRule="auto"/>
              <w:jc w:val="center"/>
              <w:rPr>
                <w:rFonts w:ascii="Calibri" w:eastAsia="Times New Roman" w:hAnsi="Calibri" w:cs="Calibri"/>
                <w:color w:val="000000"/>
              </w:rPr>
            </w:pPr>
            <w:r w:rsidRPr="005A3DB4">
              <w:rPr>
                <w:rFonts w:ascii="Calibri" w:eastAsia="Times New Roman" w:hAnsi="Calibri" w:cs="Calibri"/>
                <w:color w:val="000000"/>
              </w:rPr>
              <w:t>140</w:t>
            </w:r>
          </w:p>
        </w:tc>
        <w:tc>
          <w:tcPr>
            <w:tcW w:w="1200" w:type="dxa"/>
            <w:tcBorders>
              <w:top w:val="nil"/>
              <w:left w:val="nil"/>
              <w:bottom w:val="single" w:sz="4" w:space="0" w:color="auto"/>
              <w:right w:val="single" w:sz="4" w:space="0" w:color="auto"/>
            </w:tcBorders>
            <w:shd w:val="clear" w:color="000000" w:fill="D6DCE4"/>
            <w:noWrap/>
            <w:vAlign w:val="bottom"/>
            <w:hideMark/>
          </w:tcPr>
          <w:p w14:paraId="0CC032EA" w14:textId="77777777" w:rsidR="005A3DB4" w:rsidRPr="005A3DB4" w:rsidRDefault="005A3DB4" w:rsidP="005A3DB4">
            <w:pPr>
              <w:spacing w:after="0" w:line="240" w:lineRule="auto"/>
              <w:jc w:val="center"/>
              <w:rPr>
                <w:rFonts w:ascii="Calibri" w:eastAsia="Times New Roman" w:hAnsi="Calibri" w:cs="Calibri"/>
                <w:color w:val="000000"/>
              </w:rPr>
            </w:pPr>
            <w:r w:rsidRPr="005A3DB4">
              <w:rPr>
                <w:rFonts w:ascii="Calibri" w:eastAsia="Times New Roman" w:hAnsi="Calibri" w:cs="Calibri"/>
                <w:color w:val="000000"/>
              </w:rPr>
              <w:t>3,92%</w:t>
            </w:r>
          </w:p>
        </w:tc>
      </w:tr>
      <w:tr w:rsidR="005A3DB4" w:rsidRPr="005A3DB4" w14:paraId="6252024A" w14:textId="77777777" w:rsidTr="005A3DB4">
        <w:trPr>
          <w:trHeight w:val="300"/>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4737EA2B" w14:textId="77777777" w:rsidR="005A3DB4" w:rsidRPr="005A3DB4" w:rsidRDefault="005A3DB4" w:rsidP="005A3DB4">
            <w:pPr>
              <w:spacing w:after="0" w:line="240" w:lineRule="auto"/>
              <w:jc w:val="left"/>
              <w:rPr>
                <w:rFonts w:ascii="Calibri" w:eastAsia="Times New Roman" w:hAnsi="Calibri" w:cs="Calibri"/>
                <w:color w:val="FFFFFF"/>
              </w:rPr>
            </w:pPr>
          </w:p>
        </w:tc>
        <w:tc>
          <w:tcPr>
            <w:tcW w:w="1420" w:type="dxa"/>
            <w:tcBorders>
              <w:top w:val="nil"/>
              <w:left w:val="nil"/>
              <w:bottom w:val="single" w:sz="4" w:space="0" w:color="auto"/>
              <w:right w:val="single" w:sz="4" w:space="0" w:color="auto"/>
            </w:tcBorders>
            <w:shd w:val="clear" w:color="auto" w:fill="auto"/>
            <w:noWrap/>
            <w:vAlign w:val="bottom"/>
            <w:hideMark/>
          </w:tcPr>
          <w:p w14:paraId="471F539B" w14:textId="77777777" w:rsidR="005A3DB4" w:rsidRPr="005A3DB4" w:rsidRDefault="005A3DB4" w:rsidP="005A3DB4">
            <w:pPr>
              <w:spacing w:after="0" w:line="240" w:lineRule="auto"/>
              <w:jc w:val="center"/>
              <w:rPr>
                <w:rFonts w:ascii="Calibri" w:eastAsia="Times New Roman" w:hAnsi="Calibri" w:cs="Calibri"/>
                <w:color w:val="000000"/>
              </w:rPr>
            </w:pPr>
            <w:proofErr w:type="spellStart"/>
            <w:r w:rsidRPr="005A3DB4">
              <w:rPr>
                <w:rFonts w:ascii="Calibri" w:eastAsia="Times New Roman" w:hAnsi="Calibri" w:cs="Calibri"/>
                <w:color w:val="000000"/>
              </w:rPr>
              <w:t>Produits</w:t>
            </w:r>
            <w:proofErr w:type="spellEnd"/>
            <w:r w:rsidRPr="005A3DB4">
              <w:rPr>
                <w:rFonts w:ascii="Calibri" w:eastAsia="Times New Roman" w:hAnsi="Calibri" w:cs="Calibri"/>
                <w:color w:val="000000"/>
              </w:rPr>
              <w:t xml:space="preserve"> crus</w:t>
            </w:r>
          </w:p>
        </w:tc>
        <w:tc>
          <w:tcPr>
            <w:tcW w:w="1300" w:type="dxa"/>
            <w:tcBorders>
              <w:top w:val="nil"/>
              <w:left w:val="nil"/>
              <w:bottom w:val="single" w:sz="4" w:space="0" w:color="auto"/>
              <w:right w:val="single" w:sz="4" w:space="0" w:color="auto"/>
            </w:tcBorders>
            <w:shd w:val="clear" w:color="auto" w:fill="auto"/>
            <w:noWrap/>
            <w:vAlign w:val="bottom"/>
            <w:hideMark/>
          </w:tcPr>
          <w:p w14:paraId="17D72EF0" w14:textId="77777777" w:rsidR="005A3DB4" w:rsidRPr="005A3DB4" w:rsidRDefault="005A3DB4" w:rsidP="005A3DB4">
            <w:pPr>
              <w:spacing w:after="0" w:line="240" w:lineRule="auto"/>
              <w:jc w:val="center"/>
              <w:rPr>
                <w:rFonts w:ascii="Calibri" w:eastAsia="Times New Roman" w:hAnsi="Calibri" w:cs="Calibri"/>
                <w:color w:val="000000"/>
              </w:rPr>
            </w:pPr>
            <w:r w:rsidRPr="005A3DB4">
              <w:rPr>
                <w:rFonts w:ascii="Calibri" w:eastAsia="Times New Roman" w:hAnsi="Calibri" w:cs="Calibri"/>
                <w:color w:val="000000"/>
              </w:rPr>
              <w:t>10631</w:t>
            </w:r>
          </w:p>
        </w:tc>
        <w:tc>
          <w:tcPr>
            <w:tcW w:w="1200" w:type="dxa"/>
            <w:tcBorders>
              <w:top w:val="nil"/>
              <w:left w:val="nil"/>
              <w:bottom w:val="single" w:sz="4" w:space="0" w:color="auto"/>
              <w:right w:val="single" w:sz="4" w:space="0" w:color="auto"/>
            </w:tcBorders>
            <w:shd w:val="clear" w:color="auto" w:fill="auto"/>
            <w:noWrap/>
            <w:vAlign w:val="bottom"/>
            <w:hideMark/>
          </w:tcPr>
          <w:p w14:paraId="3530678F" w14:textId="77777777" w:rsidR="005A3DB4" w:rsidRPr="005A3DB4" w:rsidRDefault="005A3DB4" w:rsidP="005A3DB4">
            <w:pPr>
              <w:spacing w:after="0" w:line="240" w:lineRule="auto"/>
              <w:jc w:val="center"/>
              <w:rPr>
                <w:rFonts w:ascii="Calibri" w:eastAsia="Times New Roman" w:hAnsi="Calibri" w:cs="Calibri"/>
                <w:color w:val="000000"/>
              </w:rPr>
            </w:pPr>
            <w:r w:rsidRPr="005A3DB4">
              <w:rPr>
                <w:rFonts w:ascii="Calibri" w:eastAsia="Times New Roman" w:hAnsi="Calibri" w:cs="Calibri"/>
                <w:color w:val="000000"/>
              </w:rPr>
              <w:t>84</w:t>
            </w:r>
          </w:p>
        </w:tc>
        <w:tc>
          <w:tcPr>
            <w:tcW w:w="1200" w:type="dxa"/>
            <w:tcBorders>
              <w:top w:val="nil"/>
              <w:left w:val="nil"/>
              <w:bottom w:val="single" w:sz="4" w:space="0" w:color="auto"/>
              <w:right w:val="single" w:sz="4" w:space="0" w:color="auto"/>
            </w:tcBorders>
            <w:shd w:val="clear" w:color="auto" w:fill="auto"/>
            <w:noWrap/>
            <w:vAlign w:val="bottom"/>
            <w:hideMark/>
          </w:tcPr>
          <w:p w14:paraId="1D019F89" w14:textId="77777777" w:rsidR="005A3DB4" w:rsidRPr="005A3DB4" w:rsidRDefault="005A3DB4" w:rsidP="005A3DB4">
            <w:pPr>
              <w:spacing w:after="0" w:line="240" w:lineRule="auto"/>
              <w:jc w:val="center"/>
              <w:rPr>
                <w:rFonts w:ascii="Calibri" w:eastAsia="Times New Roman" w:hAnsi="Calibri" w:cs="Calibri"/>
                <w:color w:val="000000"/>
              </w:rPr>
            </w:pPr>
            <w:r w:rsidRPr="005A3DB4">
              <w:rPr>
                <w:rFonts w:ascii="Calibri" w:eastAsia="Times New Roman" w:hAnsi="Calibri" w:cs="Calibri"/>
                <w:color w:val="000000"/>
              </w:rPr>
              <w:t>0,79%</w:t>
            </w:r>
          </w:p>
        </w:tc>
      </w:tr>
      <w:tr w:rsidR="005A3DB4" w:rsidRPr="005A3DB4" w14:paraId="28CFE4F1" w14:textId="77777777" w:rsidTr="005A3DB4">
        <w:trPr>
          <w:trHeight w:val="300"/>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7F2EC192" w14:textId="77777777" w:rsidR="005A3DB4" w:rsidRPr="005A3DB4" w:rsidRDefault="005A3DB4" w:rsidP="005A3DB4">
            <w:pPr>
              <w:spacing w:after="0" w:line="240" w:lineRule="auto"/>
              <w:jc w:val="left"/>
              <w:rPr>
                <w:rFonts w:ascii="Calibri" w:eastAsia="Times New Roman" w:hAnsi="Calibri" w:cs="Calibri"/>
                <w:color w:val="FFFFFF"/>
              </w:rPr>
            </w:pPr>
          </w:p>
        </w:tc>
        <w:tc>
          <w:tcPr>
            <w:tcW w:w="1420" w:type="dxa"/>
            <w:tcBorders>
              <w:top w:val="nil"/>
              <w:left w:val="nil"/>
              <w:bottom w:val="single" w:sz="4" w:space="0" w:color="auto"/>
              <w:right w:val="single" w:sz="4" w:space="0" w:color="auto"/>
            </w:tcBorders>
            <w:shd w:val="clear" w:color="000000" w:fill="D6DCE4"/>
            <w:noWrap/>
            <w:vAlign w:val="bottom"/>
            <w:hideMark/>
          </w:tcPr>
          <w:p w14:paraId="3FC5056F" w14:textId="77777777" w:rsidR="005A3DB4" w:rsidRPr="005A3DB4" w:rsidRDefault="005A3DB4" w:rsidP="005A3DB4">
            <w:pPr>
              <w:spacing w:after="0" w:line="240" w:lineRule="auto"/>
              <w:jc w:val="center"/>
              <w:rPr>
                <w:rFonts w:ascii="Calibri" w:eastAsia="Times New Roman" w:hAnsi="Calibri" w:cs="Calibri"/>
                <w:color w:val="000000"/>
              </w:rPr>
            </w:pPr>
            <w:proofErr w:type="spellStart"/>
            <w:r w:rsidRPr="005A3DB4">
              <w:rPr>
                <w:rFonts w:ascii="Calibri" w:eastAsia="Times New Roman" w:hAnsi="Calibri" w:cs="Calibri"/>
                <w:color w:val="000000"/>
              </w:rPr>
              <w:t>Produit</w:t>
            </w:r>
            <w:proofErr w:type="spellEnd"/>
            <w:r w:rsidRPr="005A3DB4">
              <w:rPr>
                <w:rFonts w:ascii="Calibri" w:eastAsia="Times New Roman" w:hAnsi="Calibri" w:cs="Calibri"/>
                <w:color w:val="000000"/>
              </w:rPr>
              <w:t xml:space="preserve"> </w:t>
            </w:r>
            <w:proofErr w:type="spellStart"/>
            <w:r w:rsidRPr="005A3DB4">
              <w:rPr>
                <w:rFonts w:ascii="Calibri" w:eastAsia="Times New Roman" w:hAnsi="Calibri" w:cs="Calibri"/>
                <w:color w:val="000000"/>
              </w:rPr>
              <w:t>cuit</w:t>
            </w:r>
            <w:proofErr w:type="spellEnd"/>
          </w:p>
        </w:tc>
        <w:tc>
          <w:tcPr>
            <w:tcW w:w="1300" w:type="dxa"/>
            <w:tcBorders>
              <w:top w:val="nil"/>
              <w:left w:val="nil"/>
              <w:bottom w:val="single" w:sz="4" w:space="0" w:color="auto"/>
              <w:right w:val="single" w:sz="4" w:space="0" w:color="auto"/>
            </w:tcBorders>
            <w:shd w:val="clear" w:color="000000" w:fill="D6DCE4"/>
            <w:noWrap/>
            <w:vAlign w:val="bottom"/>
            <w:hideMark/>
          </w:tcPr>
          <w:p w14:paraId="046E55DC" w14:textId="77777777" w:rsidR="005A3DB4" w:rsidRPr="005A3DB4" w:rsidRDefault="005A3DB4" w:rsidP="005A3DB4">
            <w:pPr>
              <w:spacing w:after="0" w:line="240" w:lineRule="auto"/>
              <w:jc w:val="center"/>
              <w:rPr>
                <w:rFonts w:ascii="Calibri" w:eastAsia="Times New Roman" w:hAnsi="Calibri" w:cs="Calibri"/>
                <w:color w:val="000000"/>
              </w:rPr>
            </w:pPr>
            <w:r w:rsidRPr="005A3DB4">
              <w:rPr>
                <w:rFonts w:ascii="Calibri" w:eastAsia="Times New Roman" w:hAnsi="Calibri" w:cs="Calibri"/>
                <w:color w:val="000000"/>
              </w:rPr>
              <w:t>373</w:t>
            </w:r>
          </w:p>
        </w:tc>
        <w:tc>
          <w:tcPr>
            <w:tcW w:w="1200" w:type="dxa"/>
            <w:tcBorders>
              <w:top w:val="nil"/>
              <w:left w:val="nil"/>
              <w:bottom w:val="single" w:sz="4" w:space="0" w:color="auto"/>
              <w:right w:val="single" w:sz="4" w:space="0" w:color="auto"/>
            </w:tcBorders>
            <w:shd w:val="clear" w:color="000000" w:fill="D6DCE4"/>
            <w:noWrap/>
            <w:vAlign w:val="bottom"/>
            <w:hideMark/>
          </w:tcPr>
          <w:p w14:paraId="17E086EE" w14:textId="77777777" w:rsidR="005A3DB4" w:rsidRPr="005A3DB4" w:rsidRDefault="005A3DB4" w:rsidP="005A3DB4">
            <w:pPr>
              <w:spacing w:after="0" w:line="240" w:lineRule="auto"/>
              <w:jc w:val="center"/>
              <w:rPr>
                <w:rFonts w:ascii="Calibri" w:eastAsia="Times New Roman" w:hAnsi="Calibri" w:cs="Calibri"/>
                <w:color w:val="000000"/>
              </w:rPr>
            </w:pPr>
            <w:r w:rsidRPr="005A3DB4">
              <w:rPr>
                <w:rFonts w:ascii="Calibri" w:eastAsia="Times New Roman" w:hAnsi="Calibri" w:cs="Calibri"/>
                <w:color w:val="000000"/>
              </w:rPr>
              <w:t>0</w:t>
            </w:r>
          </w:p>
        </w:tc>
        <w:tc>
          <w:tcPr>
            <w:tcW w:w="1200" w:type="dxa"/>
            <w:tcBorders>
              <w:top w:val="nil"/>
              <w:left w:val="nil"/>
              <w:bottom w:val="single" w:sz="4" w:space="0" w:color="auto"/>
              <w:right w:val="single" w:sz="4" w:space="0" w:color="auto"/>
            </w:tcBorders>
            <w:shd w:val="clear" w:color="000000" w:fill="D6DCE4"/>
            <w:noWrap/>
            <w:vAlign w:val="bottom"/>
            <w:hideMark/>
          </w:tcPr>
          <w:p w14:paraId="1BA5202B" w14:textId="77777777" w:rsidR="005A3DB4" w:rsidRPr="005A3DB4" w:rsidRDefault="005A3DB4" w:rsidP="005A3DB4">
            <w:pPr>
              <w:spacing w:after="0" w:line="240" w:lineRule="auto"/>
              <w:jc w:val="center"/>
              <w:rPr>
                <w:rFonts w:ascii="Calibri" w:eastAsia="Times New Roman" w:hAnsi="Calibri" w:cs="Calibri"/>
                <w:color w:val="000000"/>
              </w:rPr>
            </w:pPr>
            <w:r w:rsidRPr="005A3DB4">
              <w:rPr>
                <w:rFonts w:ascii="Calibri" w:eastAsia="Times New Roman" w:hAnsi="Calibri" w:cs="Calibri"/>
                <w:color w:val="000000"/>
              </w:rPr>
              <w:t>0,00%</w:t>
            </w:r>
          </w:p>
        </w:tc>
      </w:tr>
      <w:tr w:rsidR="005A3DB4" w:rsidRPr="005A3DB4" w14:paraId="1FB19955" w14:textId="77777777" w:rsidTr="005A3DB4">
        <w:trPr>
          <w:trHeight w:val="300"/>
        </w:trPr>
        <w:tc>
          <w:tcPr>
            <w:tcW w:w="1200" w:type="dxa"/>
            <w:vMerge w:val="restart"/>
            <w:tcBorders>
              <w:top w:val="nil"/>
              <w:left w:val="single" w:sz="4" w:space="0" w:color="auto"/>
              <w:bottom w:val="single" w:sz="4" w:space="0" w:color="auto"/>
              <w:right w:val="single" w:sz="4" w:space="0" w:color="auto"/>
            </w:tcBorders>
            <w:shd w:val="clear" w:color="000000" w:fill="44546A"/>
            <w:noWrap/>
            <w:vAlign w:val="center"/>
            <w:hideMark/>
          </w:tcPr>
          <w:p w14:paraId="4A8ECACA" w14:textId="77777777" w:rsidR="005A3DB4" w:rsidRPr="005A3DB4" w:rsidRDefault="005A3DB4" w:rsidP="005A3DB4">
            <w:pPr>
              <w:spacing w:after="0" w:line="240" w:lineRule="auto"/>
              <w:jc w:val="center"/>
              <w:rPr>
                <w:rFonts w:ascii="Calibri" w:eastAsia="Times New Roman" w:hAnsi="Calibri" w:cs="Calibri"/>
                <w:color w:val="FFFFFF"/>
              </w:rPr>
            </w:pPr>
            <w:r w:rsidRPr="005A3DB4">
              <w:rPr>
                <w:rFonts w:ascii="Calibri" w:eastAsia="Times New Roman" w:hAnsi="Calibri" w:cs="Calibri"/>
                <w:color w:val="FFFFFF"/>
              </w:rPr>
              <w:t>2022</w:t>
            </w:r>
          </w:p>
        </w:tc>
        <w:tc>
          <w:tcPr>
            <w:tcW w:w="1420" w:type="dxa"/>
            <w:tcBorders>
              <w:top w:val="nil"/>
              <w:left w:val="nil"/>
              <w:bottom w:val="single" w:sz="4" w:space="0" w:color="auto"/>
              <w:right w:val="single" w:sz="4" w:space="0" w:color="auto"/>
            </w:tcBorders>
            <w:shd w:val="clear" w:color="auto" w:fill="auto"/>
            <w:noWrap/>
            <w:vAlign w:val="bottom"/>
            <w:hideMark/>
          </w:tcPr>
          <w:p w14:paraId="63068E08" w14:textId="77777777" w:rsidR="005A3DB4" w:rsidRPr="005A3DB4" w:rsidRDefault="005A3DB4" w:rsidP="005A3DB4">
            <w:pPr>
              <w:spacing w:after="0" w:line="240" w:lineRule="auto"/>
              <w:jc w:val="center"/>
              <w:rPr>
                <w:rFonts w:ascii="Calibri" w:eastAsia="Times New Roman" w:hAnsi="Calibri" w:cs="Calibri"/>
                <w:color w:val="000000"/>
              </w:rPr>
            </w:pPr>
            <w:proofErr w:type="spellStart"/>
            <w:r w:rsidRPr="005A3DB4">
              <w:rPr>
                <w:rFonts w:ascii="Calibri" w:eastAsia="Times New Roman" w:hAnsi="Calibri" w:cs="Calibri"/>
                <w:color w:val="000000"/>
              </w:rPr>
              <w:t>Peau</w:t>
            </w:r>
            <w:proofErr w:type="spellEnd"/>
            <w:r w:rsidRPr="005A3DB4">
              <w:rPr>
                <w:rFonts w:ascii="Calibri" w:eastAsia="Times New Roman" w:hAnsi="Calibri" w:cs="Calibri"/>
                <w:color w:val="000000"/>
              </w:rPr>
              <w:t xml:space="preserve"> de </w:t>
            </w:r>
            <w:proofErr w:type="spellStart"/>
            <w:r w:rsidRPr="005A3DB4">
              <w:rPr>
                <w:rFonts w:ascii="Calibri" w:eastAsia="Times New Roman" w:hAnsi="Calibri" w:cs="Calibri"/>
                <w:color w:val="000000"/>
              </w:rPr>
              <w:t>cou</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0D83C344" w14:textId="77777777" w:rsidR="005A3DB4" w:rsidRPr="005A3DB4" w:rsidRDefault="005A3DB4" w:rsidP="005A3DB4">
            <w:pPr>
              <w:spacing w:after="0" w:line="240" w:lineRule="auto"/>
              <w:jc w:val="center"/>
              <w:rPr>
                <w:rFonts w:ascii="Calibri" w:eastAsia="Times New Roman" w:hAnsi="Calibri" w:cs="Calibri"/>
                <w:color w:val="000000"/>
              </w:rPr>
            </w:pPr>
            <w:r w:rsidRPr="005A3DB4">
              <w:rPr>
                <w:rFonts w:ascii="Calibri" w:eastAsia="Times New Roman" w:hAnsi="Calibri" w:cs="Calibri"/>
                <w:color w:val="000000"/>
              </w:rPr>
              <w:t>3995</w:t>
            </w:r>
          </w:p>
        </w:tc>
        <w:tc>
          <w:tcPr>
            <w:tcW w:w="1200" w:type="dxa"/>
            <w:tcBorders>
              <w:top w:val="nil"/>
              <w:left w:val="nil"/>
              <w:bottom w:val="single" w:sz="4" w:space="0" w:color="auto"/>
              <w:right w:val="single" w:sz="4" w:space="0" w:color="auto"/>
            </w:tcBorders>
            <w:shd w:val="clear" w:color="auto" w:fill="auto"/>
            <w:noWrap/>
            <w:vAlign w:val="bottom"/>
            <w:hideMark/>
          </w:tcPr>
          <w:p w14:paraId="12E6D2EF" w14:textId="77777777" w:rsidR="005A3DB4" w:rsidRPr="005A3DB4" w:rsidRDefault="005A3DB4" w:rsidP="005A3DB4">
            <w:pPr>
              <w:spacing w:after="0" w:line="240" w:lineRule="auto"/>
              <w:jc w:val="center"/>
              <w:rPr>
                <w:rFonts w:ascii="Calibri" w:eastAsia="Times New Roman" w:hAnsi="Calibri" w:cs="Calibri"/>
                <w:color w:val="000000"/>
              </w:rPr>
            </w:pPr>
            <w:r w:rsidRPr="005A3DB4">
              <w:rPr>
                <w:rFonts w:ascii="Calibri" w:eastAsia="Times New Roman" w:hAnsi="Calibri" w:cs="Calibri"/>
                <w:color w:val="000000"/>
              </w:rPr>
              <w:t>306</w:t>
            </w:r>
          </w:p>
        </w:tc>
        <w:tc>
          <w:tcPr>
            <w:tcW w:w="1200" w:type="dxa"/>
            <w:tcBorders>
              <w:top w:val="nil"/>
              <w:left w:val="nil"/>
              <w:bottom w:val="single" w:sz="4" w:space="0" w:color="auto"/>
              <w:right w:val="single" w:sz="4" w:space="0" w:color="auto"/>
            </w:tcBorders>
            <w:shd w:val="clear" w:color="auto" w:fill="auto"/>
            <w:noWrap/>
            <w:vAlign w:val="bottom"/>
            <w:hideMark/>
          </w:tcPr>
          <w:p w14:paraId="3C36DC63" w14:textId="77777777" w:rsidR="005A3DB4" w:rsidRPr="005A3DB4" w:rsidRDefault="005A3DB4" w:rsidP="005A3DB4">
            <w:pPr>
              <w:spacing w:after="0" w:line="240" w:lineRule="auto"/>
              <w:jc w:val="center"/>
              <w:rPr>
                <w:rFonts w:ascii="Calibri" w:eastAsia="Times New Roman" w:hAnsi="Calibri" w:cs="Calibri"/>
                <w:color w:val="000000"/>
              </w:rPr>
            </w:pPr>
            <w:r w:rsidRPr="005A3DB4">
              <w:rPr>
                <w:rFonts w:ascii="Calibri" w:eastAsia="Times New Roman" w:hAnsi="Calibri" w:cs="Calibri"/>
                <w:color w:val="000000"/>
              </w:rPr>
              <w:t>7,66%</w:t>
            </w:r>
          </w:p>
        </w:tc>
      </w:tr>
      <w:tr w:rsidR="005A3DB4" w:rsidRPr="005A3DB4" w14:paraId="4F1BDA44" w14:textId="77777777" w:rsidTr="005A3DB4">
        <w:trPr>
          <w:trHeight w:val="300"/>
        </w:trPr>
        <w:tc>
          <w:tcPr>
            <w:tcW w:w="1200" w:type="dxa"/>
            <w:vMerge/>
            <w:tcBorders>
              <w:top w:val="nil"/>
              <w:left w:val="single" w:sz="4" w:space="0" w:color="auto"/>
              <w:bottom w:val="single" w:sz="4" w:space="0" w:color="auto"/>
              <w:right w:val="single" w:sz="4" w:space="0" w:color="auto"/>
            </w:tcBorders>
            <w:vAlign w:val="center"/>
            <w:hideMark/>
          </w:tcPr>
          <w:p w14:paraId="7B5423C6" w14:textId="77777777" w:rsidR="005A3DB4" w:rsidRPr="005A3DB4" w:rsidRDefault="005A3DB4" w:rsidP="005A3DB4">
            <w:pPr>
              <w:spacing w:after="0" w:line="240" w:lineRule="auto"/>
              <w:jc w:val="left"/>
              <w:rPr>
                <w:rFonts w:ascii="Calibri" w:eastAsia="Times New Roman" w:hAnsi="Calibri" w:cs="Calibri"/>
                <w:color w:val="FFFFFF"/>
              </w:rPr>
            </w:pPr>
          </w:p>
        </w:tc>
        <w:tc>
          <w:tcPr>
            <w:tcW w:w="1420" w:type="dxa"/>
            <w:tcBorders>
              <w:top w:val="nil"/>
              <w:left w:val="nil"/>
              <w:bottom w:val="single" w:sz="4" w:space="0" w:color="auto"/>
              <w:right w:val="single" w:sz="4" w:space="0" w:color="auto"/>
            </w:tcBorders>
            <w:shd w:val="clear" w:color="000000" w:fill="D6DCE4"/>
            <w:noWrap/>
            <w:vAlign w:val="bottom"/>
            <w:hideMark/>
          </w:tcPr>
          <w:p w14:paraId="65ED5139" w14:textId="77777777" w:rsidR="005A3DB4" w:rsidRPr="005A3DB4" w:rsidRDefault="005A3DB4" w:rsidP="005A3DB4">
            <w:pPr>
              <w:spacing w:after="0" w:line="240" w:lineRule="auto"/>
              <w:jc w:val="center"/>
              <w:rPr>
                <w:rFonts w:ascii="Calibri" w:eastAsia="Times New Roman" w:hAnsi="Calibri" w:cs="Calibri"/>
                <w:color w:val="000000"/>
              </w:rPr>
            </w:pPr>
            <w:proofErr w:type="spellStart"/>
            <w:r w:rsidRPr="005A3DB4">
              <w:rPr>
                <w:rFonts w:ascii="Calibri" w:eastAsia="Times New Roman" w:hAnsi="Calibri" w:cs="Calibri"/>
                <w:color w:val="000000"/>
              </w:rPr>
              <w:t>Produits</w:t>
            </w:r>
            <w:proofErr w:type="spellEnd"/>
            <w:r w:rsidRPr="005A3DB4">
              <w:rPr>
                <w:rFonts w:ascii="Calibri" w:eastAsia="Times New Roman" w:hAnsi="Calibri" w:cs="Calibri"/>
                <w:color w:val="000000"/>
              </w:rPr>
              <w:t xml:space="preserve"> crus</w:t>
            </w:r>
          </w:p>
        </w:tc>
        <w:tc>
          <w:tcPr>
            <w:tcW w:w="1300" w:type="dxa"/>
            <w:tcBorders>
              <w:top w:val="nil"/>
              <w:left w:val="nil"/>
              <w:bottom w:val="single" w:sz="4" w:space="0" w:color="auto"/>
              <w:right w:val="single" w:sz="4" w:space="0" w:color="auto"/>
            </w:tcBorders>
            <w:shd w:val="clear" w:color="000000" w:fill="D6DCE4"/>
            <w:noWrap/>
            <w:vAlign w:val="bottom"/>
            <w:hideMark/>
          </w:tcPr>
          <w:p w14:paraId="5C51DFEE" w14:textId="77777777" w:rsidR="005A3DB4" w:rsidRPr="005A3DB4" w:rsidRDefault="005A3DB4" w:rsidP="005A3DB4">
            <w:pPr>
              <w:spacing w:after="0" w:line="240" w:lineRule="auto"/>
              <w:jc w:val="center"/>
              <w:rPr>
                <w:rFonts w:ascii="Calibri" w:eastAsia="Times New Roman" w:hAnsi="Calibri" w:cs="Calibri"/>
                <w:color w:val="000000"/>
              </w:rPr>
            </w:pPr>
            <w:r w:rsidRPr="005A3DB4">
              <w:rPr>
                <w:rFonts w:ascii="Calibri" w:eastAsia="Times New Roman" w:hAnsi="Calibri" w:cs="Calibri"/>
                <w:color w:val="000000"/>
              </w:rPr>
              <w:t>14339</w:t>
            </w:r>
          </w:p>
        </w:tc>
        <w:tc>
          <w:tcPr>
            <w:tcW w:w="1200" w:type="dxa"/>
            <w:tcBorders>
              <w:top w:val="nil"/>
              <w:left w:val="nil"/>
              <w:bottom w:val="single" w:sz="4" w:space="0" w:color="auto"/>
              <w:right w:val="single" w:sz="4" w:space="0" w:color="auto"/>
            </w:tcBorders>
            <w:shd w:val="clear" w:color="000000" w:fill="D6DCE4"/>
            <w:noWrap/>
            <w:vAlign w:val="bottom"/>
            <w:hideMark/>
          </w:tcPr>
          <w:p w14:paraId="4C08A0B3" w14:textId="77777777" w:rsidR="005A3DB4" w:rsidRPr="005A3DB4" w:rsidRDefault="005A3DB4" w:rsidP="005A3DB4">
            <w:pPr>
              <w:spacing w:after="0" w:line="240" w:lineRule="auto"/>
              <w:jc w:val="center"/>
              <w:rPr>
                <w:rFonts w:ascii="Calibri" w:eastAsia="Times New Roman" w:hAnsi="Calibri" w:cs="Calibri"/>
                <w:color w:val="000000"/>
              </w:rPr>
            </w:pPr>
            <w:r w:rsidRPr="005A3DB4">
              <w:rPr>
                <w:rFonts w:ascii="Calibri" w:eastAsia="Times New Roman" w:hAnsi="Calibri" w:cs="Calibri"/>
                <w:color w:val="000000"/>
              </w:rPr>
              <w:t>59</w:t>
            </w:r>
          </w:p>
        </w:tc>
        <w:tc>
          <w:tcPr>
            <w:tcW w:w="1200" w:type="dxa"/>
            <w:tcBorders>
              <w:top w:val="nil"/>
              <w:left w:val="nil"/>
              <w:bottom w:val="single" w:sz="4" w:space="0" w:color="auto"/>
              <w:right w:val="single" w:sz="4" w:space="0" w:color="auto"/>
            </w:tcBorders>
            <w:shd w:val="clear" w:color="000000" w:fill="D6DCE4"/>
            <w:noWrap/>
            <w:vAlign w:val="bottom"/>
            <w:hideMark/>
          </w:tcPr>
          <w:p w14:paraId="0209DACF" w14:textId="77777777" w:rsidR="005A3DB4" w:rsidRPr="005A3DB4" w:rsidRDefault="005A3DB4" w:rsidP="005A3DB4">
            <w:pPr>
              <w:spacing w:after="0" w:line="240" w:lineRule="auto"/>
              <w:jc w:val="center"/>
              <w:rPr>
                <w:rFonts w:ascii="Calibri" w:eastAsia="Times New Roman" w:hAnsi="Calibri" w:cs="Calibri"/>
                <w:color w:val="000000"/>
              </w:rPr>
            </w:pPr>
            <w:r w:rsidRPr="005A3DB4">
              <w:rPr>
                <w:rFonts w:ascii="Calibri" w:eastAsia="Times New Roman" w:hAnsi="Calibri" w:cs="Calibri"/>
                <w:color w:val="000000"/>
              </w:rPr>
              <w:t>0,41%</w:t>
            </w:r>
          </w:p>
        </w:tc>
      </w:tr>
      <w:tr w:rsidR="005A3DB4" w:rsidRPr="005A3DB4" w14:paraId="0788B7CD" w14:textId="77777777" w:rsidTr="005A3DB4">
        <w:trPr>
          <w:trHeight w:val="300"/>
        </w:trPr>
        <w:tc>
          <w:tcPr>
            <w:tcW w:w="1200" w:type="dxa"/>
            <w:vMerge/>
            <w:tcBorders>
              <w:top w:val="nil"/>
              <w:left w:val="single" w:sz="4" w:space="0" w:color="auto"/>
              <w:bottom w:val="single" w:sz="4" w:space="0" w:color="auto"/>
              <w:right w:val="single" w:sz="4" w:space="0" w:color="auto"/>
            </w:tcBorders>
            <w:vAlign w:val="center"/>
            <w:hideMark/>
          </w:tcPr>
          <w:p w14:paraId="7A913CD7" w14:textId="77777777" w:rsidR="005A3DB4" w:rsidRPr="005A3DB4" w:rsidRDefault="005A3DB4" w:rsidP="005A3DB4">
            <w:pPr>
              <w:spacing w:after="0" w:line="240" w:lineRule="auto"/>
              <w:jc w:val="left"/>
              <w:rPr>
                <w:rFonts w:ascii="Calibri" w:eastAsia="Times New Roman" w:hAnsi="Calibri" w:cs="Calibri"/>
                <w:color w:val="FFFFFF"/>
              </w:rPr>
            </w:pPr>
          </w:p>
        </w:tc>
        <w:tc>
          <w:tcPr>
            <w:tcW w:w="1420" w:type="dxa"/>
            <w:tcBorders>
              <w:top w:val="nil"/>
              <w:left w:val="nil"/>
              <w:bottom w:val="single" w:sz="4" w:space="0" w:color="auto"/>
              <w:right w:val="single" w:sz="4" w:space="0" w:color="auto"/>
            </w:tcBorders>
            <w:shd w:val="clear" w:color="auto" w:fill="auto"/>
            <w:noWrap/>
            <w:vAlign w:val="bottom"/>
            <w:hideMark/>
          </w:tcPr>
          <w:p w14:paraId="30D808A8" w14:textId="77777777" w:rsidR="005A3DB4" w:rsidRPr="005A3DB4" w:rsidRDefault="005A3DB4" w:rsidP="005A3DB4">
            <w:pPr>
              <w:spacing w:after="0" w:line="240" w:lineRule="auto"/>
              <w:jc w:val="center"/>
              <w:rPr>
                <w:rFonts w:ascii="Calibri" w:eastAsia="Times New Roman" w:hAnsi="Calibri" w:cs="Calibri"/>
                <w:color w:val="000000"/>
              </w:rPr>
            </w:pPr>
            <w:proofErr w:type="spellStart"/>
            <w:r w:rsidRPr="005A3DB4">
              <w:rPr>
                <w:rFonts w:ascii="Calibri" w:eastAsia="Times New Roman" w:hAnsi="Calibri" w:cs="Calibri"/>
                <w:color w:val="000000"/>
              </w:rPr>
              <w:t>Produit</w:t>
            </w:r>
            <w:proofErr w:type="spellEnd"/>
            <w:r w:rsidRPr="005A3DB4">
              <w:rPr>
                <w:rFonts w:ascii="Calibri" w:eastAsia="Times New Roman" w:hAnsi="Calibri" w:cs="Calibri"/>
                <w:color w:val="000000"/>
              </w:rPr>
              <w:t xml:space="preserve"> </w:t>
            </w:r>
            <w:proofErr w:type="spellStart"/>
            <w:r w:rsidRPr="005A3DB4">
              <w:rPr>
                <w:rFonts w:ascii="Calibri" w:eastAsia="Times New Roman" w:hAnsi="Calibri" w:cs="Calibri"/>
                <w:color w:val="000000"/>
              </w:rPr>
              <w:t>cuit</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6AD0D4F1" w14:textId="77777777" w:rsidR="005A3DB4" w:rsidRPr="005A3DB4" w:rsidRDefault="005A3DB4" w:rsidP="005A3DB4">
            <w:pPr>
              <w:spacing w:after="0" w:line="240" w:lineRule="auto"/>
              <w:jc w:val="center"/>
              <w:rPr>
                <w:rFonts w:ascii="Calibri" w:eastAsia="Times New Roman" w:hAnsi="Calibri" w:cs="Calibri"/>
                <w:color w:val="000000"/>
              </w:rPr>
            </w:pPr>
            <w:r w:rsidRPr="005A3DB4">
              <w:rPr>
                <w:rFonts w:ascii="Calibri" w:eastAsia="Times New Roman" w:hAnsi="Calibri" w:cs="Calibri"/>
                <w:color w:val="000000"/>
              </w:rPr>
              <w:t>727</w:t>
            </w:r>
          </w:p>
        </w:tc>
        <w:tc>
          <w:tcPr>
            <w:tcW w:w="1200" w:type="dxa"/>
            <w:tcBorders>
              <w:top w:val="nil"/>
              <w:left w:val="nil"/>
              <w:bottom w:val="single" w:sz="4" w:space="0" w:color="auto"/>
              <w:right w:val="single" w:sz="4" w:space="0" w:color="auto"/>
            </w:tcBorders>
            <w:shd w:val="clear" w:color="auto" w:fill="auto"/>
            <w:noWrap/>
            <w:vAlign w:val="bottom"/>
            <w:hideMark/>
          </w:tcPr>
          <w:p w14:paraId="68861F6E" w14:textId="77777777" w:rsidR="005A3DB4" w:rsidRPr="005A3DB4" w:rsidRDefault="005A3DB4" w:rsidP="005A3DB4">
            <w:pPr>
              <w:spacing w:after="0" w:line="240" w:lineRule="auto"/>
              <w:jc w:val="center"/>
              <w:rPr>
                <w:rFonts w:ascii="Calibri" w:eastAsia="Times New Roman" w:hAnsi="Calibri" w:cs="Calibri"/>
                <w:color w:val="000000"/>
              </w:rPr>
            </w:pPr>
            <w:r w:rsidRPr="005A3DB4">
              <w:rPr>
                <w:rFonts w:ascii="Calibri" w:eastAsia="Times New Roman" w:hAnsi="Calibri" w:cs="Calibri"/>
                <w:color w:val="000000"/>
              </w:rPr>
              <w:t>0</w:t>
            </w:r>
          </w:p>
        </w:tc>
        <w:tc>
          <w:tcPr>
            <w:tcW w:w="1200" w:type="dxa"/>
            <w:tcBorders>
              <w:top w:val="nil"/>
              <w:left w:val="nil"/>
              <w:bottom w:val="single" w:sz="4" w:space="0" w:color="auto"/>
              <w:right w:val="single" w:sz="4" w:space="0" w:color="auto"/>
            </w:tcBorders>
            <w:shd w:val="clear" w:color="auto" w:fill="auto"/>
            <w:noWrap/>
            <w:vAlign w:val="bottom"/>
            <w:hideMark/>
          </w:tcPr>
          <w:p w14:paraId="7C709ECA" w14:textId="77777777" w:rsidR="005A3DB4" w:rsidRPr="005A3DB4" w:rsidRDefault="005A3DB4" w:rsidP="005A3DB4">
            <w:pPr>
              <w:spacing w:after="0" w:line="240" w:lineRule="auto"/>
              <w:jc w:val="center"/>
              <w:rPr>
                <w:rFonts w:ascii="Calibri" w:eastAsia="Times New Roman" w:hAnsi="Calibri" w:cs="Calibri"/>
                <w:color w:val="000000"/>
              </w:rPr>
            </w:pPr>
            <w:r w:rsidRPr="005A3DB4">
              <w:rPr>
                <w:rFonts w:ascii="Calibri" w:eastAsia="Times New Roman" w:hAnsi="Calibri" w:cs="Calibri"/>
                <w:color w:val="000000"/>
              </w:rPr>
              <w:t>0,00%</w:t>
            </w:r>
          </w:p>
        </w:tc>
      </w:tr>
      <w:tr w:rsidR="005A3DB4" w:rsidRPr="005A3DB4" w14:paraId="0F8688E3" w14:textId="77777777" w:rsidTr="005A3DB4">
        <w:trPr>
          <w:trHeight w:val="300"/>
        </w:trPr>
        <w:tc>
          <w:tcPr>
            <w:tcW w:w="1200" w:type="dxa"/>
            <w:vMerge w:val="restart"/>
            <w:tcBorders>
              <w:top w:val="nil"/>
              <w:left w:val="single" w:sz="4" w:space="0" w:color="auto"/>
              <w:bottom w:val="single" w:sz="4" w:space="0" w:color="auto"/>
              <w:right w:val="single" w:sz="4" w:space="0" w:color="auto"/>
            </w:tcBorders>
            <w:shd w:val="clear" w:color="000000" w:fill="44546A"/>
            <w:noWrap/>
            <w:vAlign w:val="center"/>
            <w:hideMark/>
          </w:tcPr>
          <w:p w14:paraId="22FFF63C" w14:textId="77777777" w:rsidR="005A3DB4" w:rsidRPr="005A3DB4" w:rsidRDefault="005A3DB4" w:rsidP="005A3DB4">
            <w:pPr>
              <w:spacing w:after="0" w:line="240" w:lineRule="auto"/>
              <w:jc w:val="center"/>
              <w:rPr>
                <w:rFonts w:ascii="Calibri" w:eastAsia="Times New Roman" w:hAnsi="Calibri" w:cs="Calibri"/>
                <w:color w:val="FFFFFF"/>
              </w:rPr>
            </w:pPr>
            <w:r w:rsidRPr="005A3DB4">
              <w:rPr>
                <w:rFonts w:ascii="Calibri" w:eastAsia="Times New Roman" w:hAnsi="Calibri" w:cs="Calibri"/>
                <w:color w:val="FFFFFF"/>
              </w:rPr>
              <w:t>2023</w:t>
            </w:r>
          </w:p>
        </w:tc>
        <w:tc>
          <w:tcPr>
            <w:tcW w:w="1420" w:type="dxa"/>
            <w:tcBorders>
              <w:top w:val="nil"/>
              <w:left w:val="nil"/>
              <w:bottom w:val="single" w:sz="4" w:space="0" w:color="auto"/>
              <w:right w:val="single" w:sz="4" w:space="0" w:color="auto"/>
            </w:tcBorders>
            <w:shd w:val="clear" w:color="000000" w:fill="D6DCE4"/>
            <w:noWrap/>
            <w:vAlign w:val="bottom"/>
            <w:hideMark/>
          </w:tcPr>
          <w:p w14:paraId="50962F91" w14:textId="77777777" w:rsidR="005A3DB4" w:rsidRPr="005A3DB4" w:rsidRDefault="005A3DB4" w:rsidP="005A3DB4">
            <w:pPr>
              <w:spacing w:after="0" w:line="240" w:lineRule="auto"/>
              <w:jc w:val="center"/>
              <w:rPr>
                <w:rFonts w:ascii="Calibri" w:eastAsia="Times New Roman" w:hAnsi="Calibri" w:cs="Calibri"/>
                <w:color w:val="000000"/>
              </w:rPr>
            </w:pPr>
            <w:proofErr w:type="spellStart"/>
            <w:r w:rsidRPr="005A3DB4">
              <w:rPr>
                <w:rFonts w:ascii="Calibri" w:eastAsia="Times New Roman" w:hAnsi="Calibri" w:cs="Calibri"/>
                <w:color w:val="000000"/>
              </w:rPr>
              <w:t>Peau</w:t>
            </w:r>
            <w:proofErr w:type="spellEnd"/>
            <w:r w:rsidRPr="005A3DB4">
              <w:rPr>
                <w:rFonts w:ascii="Calibri" w:eastAsia="Times New Roman" w:hAnsi="Calibri" w:cs="Calibri"/>
                <w:color w:val="000000"/>
              </w:rPr>
              <w:t xml:space="preserve"> de </w:t>
            </w:r>
            <w:proofErr w:type="spellStart"/>
            <w:r w:rsidRPr="005A3DB4">
              <w:rPr>
                <w:rFonts w:ascii="Calibri" w:eastAsia="Times New Roman" w:hAnsi="Calibri" w:cs="Calibri"/>
                <w:color w:val="000000"/>
              </w:rPr>
              <w:t>cou</w:t>
            </w:r>
            <w:proofErr w:type="spellEnd"/>
          </w:p>
        </w:tc>
        <w:tc>
          <w:tcPr>
            <w:tcW w:w="1300" w:type="dxa"/>
            <w:tcBorders>
              <w:top w:val="nil"/>
              <w:left w:val="nil"/>
              <w:bottom w:val="single" w:sz="4" w:space="0" w:color="auto"/>
              <w:right w:val="single" w:sz="4" w:space="0" w:color="auto"/>
            </w:tcBorders>
            <w:shd w:val="clear" w:color="000000" w:fill="D6DCE4"/>
            <w:noWrap/>
            <w:vAlign w:val="bottom"/>
            <w:hideMark/>
          </w:tcPr>
          <w:p w14:paraId="2CABAA5D" w14:textId="77777777" w:rsidR="005A3DB4" w:rsidRPr="005A3DB4" w:rsidRDefault="005A3DB4" w:rsidP="005A3DB4">
            <w:pPr>
              <w:spacing w:after="0" w:line="240" w:lineRule="auto"/>
              <w:jc w:val="center"/>
              <w:rPr>
                <w:rFonts w:ascii="Calibri" w:eastAsia="Times New Roman" w:hAnsi="Calibri" w:cs="Calibri"/>
                <w:color w:val="000000"/>
              </w:rPr>
            </w:pPr>
            <w:r w:rsidRPr="005A3DB4">
              <w:rPr>
                <w:rFonts w:ascii="Calibri" w:eastAsia="Times New Roman" w:hAnsi="Calibri" w:cs="Calibri"/>
                <w:color w:val="000000"/>
              </w:rPr>
              <w:t>3004</w:t>
            </w:r>
          </w:p>
        </w:tc>
        <w:tc>
          <w:tcPr>
            <w:tcW w:w="1200" w:type="dxa"/>
            <w:tcBorders>
              <w:top w:val="nil"/>
              <w:left w:val="nil"/>
              <w:bottom w:val="single" w:sz="4" w:space="0" w:color="auto"/>
              <w:right w:val="single" w:sz="4" w:space="0" w:color="auto"/>
            </w:tcBorders>
            <w:shd w:val="clear" w:color="000000" w:fill="D6DCE4"/>
            <w:noWrap/>
            <w:vAlign w:val="bottom"/>
            <w:hideMark/>
          </w:tcPr>
          <w:p w14:paraId="50B37FB6" w14:textId="77777777" w:rsidR="005A3DB4" w:rsidRPr="005A3DB4" w:rsidRDefault="005A3DB4" w:rsidP="005A3DB4">
            <w:pPr>
              <w:spacing w:after="0" w:line="240" w:lineRule="auto"/>
              <w:jc w:val="center"/>
              <w:rPr>
                <w:rFonts w:ascii="Calibri" w:eastAsia="Times New Roman" w:hAnsi="Calibri" w:cs="Calibri"/>
                <w:color w:val="000000"/>
              </w:rPr>
            </w:pPr>
            <w:r w:rsidRPr="005A3DB4">
              <w:rPr>
                <w:rFonts w:ascii="Calibri" w:eastAsia="Times New Roman" w:hAnsi="Calibri" w:cs="Calibri"/>
                <w:color w:val="000000"/>
              </w:rPr>
              <w:t>103</w:t>
            </w:r>
          </w:p>
        </w:tc>
        <w:tc>
          <w:tcPr>
            <w:tcW w:w="1200" w:type="dxa"/>
            <w:tcBorders>
              <w:top w:val="nil"/>
              <w:left w:val="nil"/>
              <w:bottom w:val="single" w:sz="4" w:space="0" w:color="auto"/>
              <w:right w:val="single" w:sz="4" w:space="0" w:color="auto"/>
            </w:tcBorders>
            <w:shd w:val="clear" w:color="000000" w:fill="D6DCE4"/>
            <w:noWrap/>
            <w:vAlign w:val="bottom"/>
            <w:hideMark/>
          </w:tcPr>
          <w:p w14:paraId="11373F5D" w14:textId="77777777" w:rsidR="005A3DB4" w:rsidRPr="005A3DB4" w:rsidRDefault="005A3DB4" w:rsidP="005A3DB4">
            <w:pPr>
              <w:spacing w:after="0" w:line="240" w:lineRule="auto"/>
              <w:jc w:val="center"/>
              <w:rPr>
                <w:rFonts w:ascii="Calibri" w:eastAsia="Times New Roman" w:hAnsi="Calibri" w:cs="Calibri"/>
                <w:color w:val="000000"/>
              </w:rPr>
            </w:pPr>
            <w:r w:rsidRPr="005A3DB4">
              <w:rPr>
                <w:rFonts w:ascii="Calibri" w:eastAsia="Times New Roman" w:hAnsi="Calibri" w:cs="Calibri"/>
                <w:color w:val="000000"/>
              </w:rPr>
              <w:t>3,43%</w:t>
            </w:r>
          </w:p>
        </w:tc>
      </w:tr>
      <w:tr w:rsidR="005A3DB4" w:rsidRPr="005A3DB4" w14:paraId="75B799EF" w14:textId="77777777" w:rsidTr="005A3DB4">
        <w:trPr>
          <w:trHeight w:val="300"/>
        </w:trPr>
        <w:tc>
          <w:tcPr>
            <w:tcW w:w="1200" w:type="dxa"/>
            <w:vMerge/>
            <w:tcBorders>
              <w:top w:val="nil"/>
              <w:left w:val="single" w:sz="4" w:space="0" w:color="auto"/>
              <w:bottom w:val="single" w:sz="4" w:space="0" w:color="auto"/>
              <w:right w:val="single" w:sz="4" w:space="0" w:color="auto"/>
            </w:tcBorders>
            <w:vAlign w:val="center"/>
            <w:hideMark/>
          </w:tcPr>
          <w:p w14:paraId="373E257C" w14:textId="77777777" w:rsidR="005A3DB4" w:rsidRPr="005A3DB4" w:rsidRDefault="005A3DB4" w:rsidP="005A3DB4">
            <w:pPr>
              <w:spacing w:after="0" w:line="240" w:lineRule="auto"/>
              <w:jc w:val="left"/>
              <w:rPr>
                <w:rFonts w:ascii="Calibri" w:eastAsia="Times New Roman" w:hAnsi="Calibri" w:cs="Calibri"/>
                <w:color w:val="FFFFFF"/>
              </w:rPr>
            </w:pPr>
          </w:p>
        </w:tc>
        <w:tc>
          <w:tcPr>
            <w:tcW w:w="1420" w:type="dxa"/>
            <w:tcBorders>
              <w:top w:val="nil"/>
              <w:left w:val="nil"/>
              <w:bottom w:val="single" w:sz="4" w:space="0" w:color="auto"/>
              <w:right w:val="single" w:sz="4" w:space="0" w:color="auto"/>
            </w:tcBorders>
            <w:shd w:val="clear" w:color="auto" w:fill="auto"/>
            <w:noWrap/>
            <w:vAlign w:val="bottom"/>
            <w:hideMark/>
          </w:tcPr>
          <w:p w14:paraId="6630E8A7" w14:textId="77777777" w:rsidR="005A3DB4" w:rsidRPr="005A3DB4" w:rsidRDefault="005A3DB4" w:rsidP="005A3DB4">
            <w:pPr>
              <w:spacing w:after="0" w:line="240" w:lineRule="auto"/>
              <w:jc w:val="center"/>
              <w:rPr>
                <w:rFonts w:ascii="Calibri" w:eastAsia="Times New Roman" w:hAnsi="Calibri" w:cs="Calibri"/>
                <w:color w:val="000000"/>
              </w:rPr>
            </w:pPr>
            <w:proofErr w:type="spellStart"/>
            <w:r w:rsidRPr="005A3DB4">
              <w:rPr>
                <w:rFonts w:ascii="Calibri" w:eastAsia="Times New Roman" w:hAnsi="Calibri" w:cs="Calibri"/>
                <w:color w:val="000000"/>
              </w:rPr>
              <w:t>Produits</w:t>
            </w:r>
            <w:proofErr w:type="spellEnd"/>
            <w:r w:rsidRPr="005A3DB4">
              <w:rPr>
                <w:rFonts w:ascii="Calibri" w:eastAsia="Times New Roman" w:hAnsi="Calibri" w:cs="Calibri"/>
                <w:color w:val="000000"/>
              </w:rPr>
              <w:t xml:space="preserve"> crus</w:t>
            </w:r>
          </w:p>
        </w:tc>
        <w:tc>
          <w:tcPr>
            <w:tcW w:w="1300" w:type="dxa"/>
            <w:tcBorders>
              <w:top w:val="nil"/>
              <w:left w:val="nil"/>
              <w:bottom w:val="single" w:sz="4" w:space="0" w:color="auto"/>
              <w:right w:val="single" w:sz="4" w:space="0" w:color="auto"/>
            </w:tcBorders>
            <w:shd w:val="clear" w:color="auto" w:fill="auto"/>
            <w:noWrap/>
            <w:vAlign w:val="bottom"/>
            <w:hideMark/>
          </w:tcPr>
          <w:p w14:paraId="7D5A2A01" w14:textId="77777777" w:rsidR="005A3DB4" w:rsidRPr="005A3DB4" w:rsidRDefault="005A3DB4" w:rsidP="005A3DB4">
            <w:pPr>
              <w:spacing w:after="0" w:line="240" w:lineRule="auto"/>
              <w:jc w:val="center"/>
              <w:rPr>
                <w:rFonts w:ascii="Calibri" w:eastAsia="Times New Roman" w:hAnsi="Calibri" w:cs="Calibri"/>
                <w:color w:val="000000"/>
              </w:rPr>
            </w:pPr>
            <w:r w:rsidRPr="005A3DB4">
              <w:rPr>
                <w:rFonts w:ascii="Calibri" w:eastAsia="Times New Roman" w:hAnsi="Calibri" w:cs="Calibri"/>
                <w:color w:val="000000"/>
              </w:rPr>
              <w:t>9109</w:t>
            </w:r>
          </w:p>
        </w:tc>
        <w:tc>
          <w:tcPr>
            <w:tcW w:w="1200" w:type="dxa"/>
            <w:tcBorders>
              <w:top w:val="nil"/>
              <w:left w:val="nil"/>
              <w:bottom w:val="single" w:sz="4" w:space="0" w:color="auto"/>
              <w:right w:val="single" w:sz="4" w:space="0" w:color="auto"/>
            </w:tcBorders>
            <w:shd w:val="clear" w:color="auto" w:fill="auto"/>
            <w:noWrap/>
            <w:vAlign w:val="bottom"/>
            <w:hideMark/>
          </w:tcPr>
          <w:p w14:paraId="070A5251" w14:textId="77777777" w:rsidR="005A3DB4" w:rsidRPr="005A3DB4" w:rsidRDefault="005A3DB4" w:rsidP="005A3DB4">
            <w:pPr>
              <w:spacing w:after="0" w:line="240" w:lineRule="auto"/>
              <w:jc w:val="center"/>
              <w:rPr>
                <w:rFonts w:ascii="Calibri" w:eastAsia="Times New Roman" w:hAnsi="Calibri" w:cs="Calibri"/>
                <w:color w:val="000000"/>
              </w:rPr>
            </w:pPr>
            <w:r w:rsidRPr="005A3DB4">
              <w:rPr>
                <w:rFonts w:ascii="Calibri" w:eastAsia="Times New Roman" w:hAnsi="Calibri" w:cs="Calibri"/>
                <w:color w:val="000000"/>
              </w:rPr>
              <w:t>35</w:t>
            </w:r>
          </w:p>
        </w:tc>
        <w:tc>
          <w:tcPr>
            <w:tcW w:w="1200" w:type="dxa"/>
            <w:tcBorders>
              <w:top w:val="nil"/>
              <w:left w:val="nil"/>
              <w:bottom w:val="single" w:sz="4" w:space="0" w:color="auto"/>
              <w:right w:val="single" w:sz="4" w:space="0" w:color="auto"/>
            </w:tcBorders>
            <w:shd w:val="clear" w:color="auto" w:fill="auto"/>
            <w:noWrap/>
            <w:vAlign w:val="bottom"/>
            <w:hideMark/>
          </w:tcPr>
          <w:p w14:paraId="32049AE9" w14:textId="77777777" w:rsidR="005A3DB4" w:rsidRPr="005A3DB4" w:rsidRDefault="005A3DB4" w:rsidP="005A3DB4">
            <w:pPr>
              <w:spacing w:after="0" w:line="240" w:lineRule="auto"/>
              <w:jc w:val="center"/>
              <w:rPr>
                <w:rFonts w:ascii="Calibri" w:eastAsia="Times New Roman" w:hAnsi="Calibri" w:cs="Calibri"/>
                <w:color w:val="000000"/>
              </w:rPr>
            </w:pPr>
            <w:r w:rsidRPr="005A3DB4">
              <w:rPr>
                <w:rFonts w:ascii="Calibri" w:eastAsia="Times New Roman" w:hAnsi="Calibri" w:cs="Calibri"/>
                <w:color w:val="000000"/>
              </w:rPr>
              <w:t>0,38%</w:t>
            </w:r>
          </w:p>
        </w:tc>
      </w:tr>
      <w:tr w:rsidR="005A3DB4" w:rsidRPr="005A3DB4" w14:paraId="663656BF" w14:textId="77777777" w:rsidTr="005A3DB4">
        <w:trPr>
          <w:trHeight w:val="300"/>
        </w:trPr>
        <w:tc>
          <w:tcPr>
            <w:tcW w:w="1200" w:type="dxa"/>
            <w:vMerge/>
            <w:tcBorders>
              <w:top w:val="nil"/>
              <w:left w:val="single" w:sz="4" w:space="0" w:color="auto"/>
              <w:bottom w:val="single" w:sz="4" w:space="0" w:color="auto"/>
              <w:right w:val="single" w:sz="4" w:space="0" w:color="auto"/>
            </w:tcBorders>
            <w:vAlign w:val="center"/>
            <w:hideMark/>
          </w:tcPr>
          <w:p w14:paraId="1F9955FF" w14:textId="77777777" w:rsidR="005A3DB4" w:rsidRPr="005A3DB4" w:rsidRDefault="005A3DB4" w:rsidP="005A3DB4">
            <w:pPr>
              <w:spacing w:after="0" w:line="240" w:lineRule="auto"/>
              <w:jc w:val="left"/>
              <w:rPr>
                <w:rFonts w:ascii="Calibri" w:eastAsia="Times New Roman" w:hAnsi="Calibri" w:cs="Calibri"/>
                <w:color w:val="FFFFFF"/>
              </w:rPr>
            </w:pPr>
          </w:p>
        </w:tc>
        <w:tc>
          <w:tcPr>
            <w:tcW w:w="1420" w:type="dxa"/>
            <w:tcBorders>
              <w:top w:val="nil"/>
              <w:left w:val="nil"/>
              <w:bottom w:val="single" w:sz="4" w:space="0" w:color="auto"/>
              <w:right w:val="single" w:sz="4" w:space="0" w:color="auto"/>
            </w:tcBorders>
            <w:shd w:val="clear" w:color="000000" w:fill="D6DCE4"/>
            <w:noWrap/>
            <w:vAlign w:val="bottom"/>
            <w:hideMark/>
          </w:tcPr>
          <w:p w14:paraId="5884C7F7" w14:textId="77777777" w:rsidR="005A3DB4" w:rsidRPr="005A3DB4" w:rsidRDefault="005A3DB4" w:rsidP="005A3DB4">
            <w:pPr>
              <w:spacing w:after="0" w:line="240" w:lineRule="auto"/>
              <w:jc w:val="center"/>
              <w:rPr>
                <w:rFonts w:ascii="Calibri" w:eastAsia="Times New Roman" w:hAnsi="Calibri" w:cs="Calibri"/>
                <w:color w:val="000000"/>
              </w:rPr>
            </w:pPr>
            <w:proofErr w:type="spellStart"/>
            <w:r w:rsidRPr="005A3DB4">
              <w:rPr>
                <w:rFonts w:ascii="Calibri" w:eastAsia="Times New Roman" w:hAnsi="Calibri" w:cs="Calibri"/>
                <w:color w:val="000000"/>
              </w:rPr>
              <w:t>Produit</w:t>
            </w:r>
            <w:proofErr w:type="spellEnd"/>
            <w:r w:rsidRPr="005A3DB4">
              <w:rPr>
                <w:rFonts w:ascii="Calibri" w:eastAsia="Times New Roman" w:hAnsi="Calibri" w:cs="Calibri"/>
                <w:color w:val="000000"/>
              </w:rPr>
              <w:t xml:space="preserve"> </w:t>
            </w:r>
            <w:proofErr w:type="spellStart"/>
            <w:r w:rsidRPr="005A3DB4">
              <w:rPr>
                <w:rFonts w:ascii="Calibri" w:eastAsia="Times New Roman" w:hAnsi="Calibri" w:cs="Calibri"/>
                <w:color w:val="000000"/>
              </w:rPr>
              <w:t>cuit</w:t>
            </w:r>
            <w:proofErr w:type="spellEnd"/>
          </w:p>
        </w:tc>
        <w:tc>
          <w:tcPr>
            <w:tcW w:w="1300" w:type="dxa"/>
            <w:tcBorders>
              <w:top w:val="nil"/>
              <w:left w:val="nil"/>
              <w:bottom w:val="single" w:sz="4" w:space="0" w:color="auto"/>
              <w:right w:val="single" w:sz="4" w:space="0" w:color="auto"/>
            </w:tcBorders>
            <w:shd w:val="clear" w:color="000000" w:fill="D6DCE4"/>
            <w:noWrap/>
            <w:vAlign w:val="bottom"/>
            <w:hideMark/>
          </w:tcPr>
          <w:p w14:paraId="78F82EA3" w14:textId="77777777" w:rsidR="005A3DB4" w:rsidRPr="005A3DB4" w:rsidRDefault="005A3DB4" w:rsidP="005A3DB4">
            <w:pPr>
              <w:spacing w:after="0" w:line="240" w:lineRule="auto"/>
              <w:jc w:val="center"/>
              <w:rPr>
                <w:rFonts w:ascii="Calibri" w:eastAsia="Times New Roman" w:hAnsi="Calibri" w:cs="Calibri"/>
                <w:color w:val="000000"/>
              </w:rPr>
            </w:pPr>
            <w:r w:rsidRPr="005A3DB4">
              <w:rPr>
                <w:rFonts w:ascii="Calibri" w:eastAsia="Times New Roman" w:hAnsi="Calibri" w:cs="Calibri"/>
                <w:color w:val="000000"/>
              </w:rPr>
              <w:t>603</w:t>
            </w:r>
          </w:p>
        </w:tc>
        <w:tc>
          <w:tcPr>
            <w:tcW w:w="1200" w:type="dxa"/>
            <w:tcBorders>
              <w:top w:val="nil"/>
              <w:left w:val="nil"/>
              <w:bottom w:val="single" w:sz="4" w:space="0" w:color="auto"/>
              <w:right w:val="single" w:sz="4" w:space="0" w:color="auto"/>
            </w:tcBorders>
            <w:shd w:val="clear" w:color="000000" w:fill="D6DCE4"/>
            <w:noWrap/>
            <w:vAlign w:val="bottom"/>
            <w:hideMark/>
          </w:tcPr>
          <w:p w14:paraId="6422103C" w14:textId="77777777" w:rsidR="005A3DB4" w:rsidRPr="005A3DB4" w:rsidRDefault="005A3DB4" w:rsidP="005A3DB4">
            <w:pPr>
              <w:spacing w:after="0" w:line="240" w:lineRule="auto"/>
              <w:jc w:val="center"/>
              <w:rPr>
                <w:rFonts w:ascii="Calibri" w:eastAsia="Times New Roman" w:hAnsi="Calibri" w:cs="Calibri"/>
                <w:color w:val="000000"/>
              </w:rPr>
            </w:pPr>
            <w:r w:rsidRPr="005A3DB4">
              <w:rPr>
                <w:rFonts w:ascii="Calibri" w:eastAsia="Times New Roman" w:hAnsi="Calibri" w:cs="Calibri"/>
                <w:color w:val="000000"/>
              </w:rPr>
              <w:t>0</w:t>
            </w:r>
          </w:p>
        </w:tc>
        <w:tc>
          <w:tcPr>
            <w:tcW w:w="1200" w:type="dxa"/>
            <w:tcBorders>
              <w:top w:val="nil"/>
              <w:left w:val="nil"/>
              <w:bottom w:val="single" w:sz="4" w:space="0" w:color="auto"/>
              <w:right w:val="single" w:sz="4" w:space="0" w:color="auto"/>
            </w:tcBorders>
            <w:shd w:val="clear" w:color="000000" w:fill="D6DCE4"/>
            <w:noWrap/>
            <w:vAlign w:val="bottom"/>
            <w:hideMark/>
          </w:tcPr>
          <w:p w14:paraId="09D5B2BB" w14:textId="77777777" w:rsidR="005A3DB4" w:rsidRPr="005A3DB4" w:rsidRDefault="005A3DB4" w:rsidP="005A3DB4">
            <w:pPr>
              <w:spacing w:after="0" w:line="240" w:lineRule="auto"/>
              <w:jc w:val="center"/>
              <w:rPr>
                <w:rFonts w:ascii="Calibri" w:eastAsia="Times New Roman" w:hAnsi="Calibri" w:cs="Calibri"/>
                <w:color w:val="000000"/>
              </w:rPr>
            </w:pPr>
            <w:r w:rsidRPr="005A3DB4">
              <w:rPr>
                <w:rFonts w:ascii="Calibri" w:eastAsia="Times New Roman" w:hAnsi="Calibri" w:cs="Calibri"/>
                <w:color w:val="000000"/>
              </w:rPr>
              <w:t>0,00%</w:t>
            </w:r>
          </w:p>
        </w:tc>
      </w:tr>
    </w:tbl>
    <w:p w14:paraId="3D249622" w14:textId="6142378B" w:rsidR="005A3DB4" w:rsidRDefault="005A3DB4">
      <w:pPr>
        <w:rPr>
          <w:sz w:val="18"/>
          <w:lang w:val="fr-FR"/>
        </w:rPr>
      </w:pPr>
    </w:p>
    <w:tbl>
      <w:tblPr>
        <w:tblW w:w="6320" w:type="dxa"/>
        <w:tblLook w:val="04A0" w:firstRow="1" w:lastRow="0" w:firstColumn="1" w:lastColumn="0" w:noHBand="0" w:noVBand="1"/>
      </w:tblPr>
      <w:tblGrid>
        <w:gridCol w:w="1200"/>
        <w:gridCol w:w="1420"/>
        <w:gridCol w:w="1300"/>
        <w:gridCol w:w="1200"/>
        <w:gridCol w:w="1200"/>
      </w:tblGrid>
      <w:tr w:rsidR="000749FB" w:rsidRPr="000749FB" w14:paraId="1556B915" w14:textId="77777777" w:rsidTr="000749FB">
        <w:trPr>
          <w:trHeight w:val="300"/>
        </w:trPr>
        <w:tc>
          <w:tcPr>
            <w:tcW w:w="120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14:paraId="641B4E3C" w14:textId="77777777" w:rsidR="000749FB" w:rsidRPr="000749FB" w:rsidRDefault="000749FB" w:rsidP="000749FB">
            <w:pPr>
              <w:spacing w:after="0" w:line="240" w:lineRule="auto"/>
              <w:jc w:val="center"/>
              <w:rPr>
                <w:rFonts w:ascii="Calibri" w:eastAsia="Times New Roman" w:hAnsi="Calibri" w:cs="Calibri"/>
                <w:color w:val="000000"/>
              </w:rPr>
            </w:pPr>
            <w:r w:rsidRPr="000749FB">
              <w:rPr>
                <w:rFonts w:ascii="Calibri" w:eastAsia="Times New Roman" w:hAnsi="Calibri" w:cs="Calibri"/>
                <w:color w:val="000000"/>
              </w:rPr>
              <w:t>Site 5</w:t>
            </w:r>
          </w:p>
        </w:tc>
        <w:tc>
          <w:tcPr>
            <w:tcW w:w="1420" w:type="dxa"/>
            <w:tcBorders>
              <w:top w:val="nil"/>
              <w:left w:val="nil"/>
              <w:bottom w:val="nil"/>
              <w:right w:val="nil"/>
            </w:tcBorders>
            <w:shd w:val="clear" w:color="000000" w:fill="FFFFFF"/>
            <w:noWrap/>
            <w:vAlign w:val="bottom"/>
            <w:hideMark/>
          </w:tcPr>
          <w:p w14:paraId="06954132" w14:textId="77777777" w:rsidR="000749FB" w:rsidRPr="000749FB" w:rsidRDefault="000749FB" w:rsidP="000749FB">
            <w:pPr>
              <w:spacing w:after="0" w:line="240" w:lineRule="auto"/>
              <w:jc w:val="left"/>
              <w:rPr>
                <w:rFonts w:ascii="Calibri" w:eastAsia="Times New Roman" w:hAnsi="Calibri" w:cs="Calibri"/>
                <w:color w:val="000000"/>
              </w:rPr>
            </w:pPr>
            <w:r w:rsidRPr="000749FB">
              <w:rPr>
                <w:rFonts w:ascii="Calibri" w:eastAsia="Times New Roman" w:hAnsi="Calibri" w:cs="Calibri"/>
                <w:color w:val="000000"/>
              </w:rPr>
              <w:t> </w:t>
            </w:r>
          </w:p>
        </w:tc>
        <w:tc>
          <w:tcPr>
            <w:tcW w:w="1300" w:type="dxa"/>
            <w:tcBorders>
              <w:top w:val="nil"/>
              <w:left w:val="nil"/>
              <w:bottom w:val="nil"/>
              <w:right w:val="nil"/>
            </w:tcBorders>
            <w:shd w:val="clear" w:color="000000" w:fill="FFFFFF"/>
            <w:noWrap/>
            <w:vAlign w:val="bottom"/>
            <w:hideMark/>
          </w:tcPr>
          <w:p w14:paraId="26F2D622" w14:textId="77777777" w:rsidR="000749FB" w:rsidRPr="000749FB" w:rsidRDefault="000749FB" w:rsidP="000749FB">
            <w:pPr>
              <w:spacing w:after="0" w:line="240" w:lineRule="auto"/>
              <w:jc w:val="left"/>
              <w:rPr>
                <w:rFonts w:ascii="Calibri" w:eastAsia="Times New Roman" w:hAnsi="Calibri" w:cs="Calibri"/>
                <w:color w:val="000000"/>
              </w:rPr>
            </w:pPr>
            <w:r w:rsidRPr="000749FB">
              <w:rPr>
                <w:rFonts w:ascii="Calibri" w:eastAsia="Times New Roman" w:hAnsi="Calibri" w:cs="Calibri"/>
                <w:color w:val="000000"/>
              </w:rPr>
              <w:t> </w:t>
            </w:r>
          </w:p>
        </w:tc>
        <w:tc>
          <w:tcPr>
            <w:tcW w:w="1200" w:type="dxa"/>
            <w:tcBorders>
              <w:top w:val="nil"/>
              <w:left w:val="nil"/>
              <w:bottom w:val="nil"/>
              <w:right w:val="nil"/>
            </w:tcBorders>
            <w:shd w:val="clear" w:color="000000" w:fill="FFFFFF"/>
            <w:noWrap/>
            <w:vAlign w:val="bottom"/>
            <w:hideMark/>
          </w:tcPr>
          <w:p w14:paraId="4D0DAE51" w14:textId="77777777" w:rsidR="000749FB" w:rsidRPr="000749FB" w:rsidRDefault="000749FB" w:rsidP="000749FB">
            <w:pPr>
              <w:spacing w:after="0" w:line="240" w:lineRule="auto"/>
              <w:jc w:val="left"/>
              <w:rPr>
                <w:rFonts w:ascii="Calibri" w:eastAsia="Times New Roman" w:hAnsi="Calibri" w:cs="Calibri"/>
                <w:color w:val="000000"/>
              </w:rPr>
            </w:pPr>
            <w:r w:rsidRPr="000749FB">
              <w:rPr>
                <w:rFonts w:ascii="Calibri" w:eastAsia="Times New Roman" w:hAnsi="Calibri" w:cs="Calibri"/>
                <w:color w:val="000000"/>
              </w:rPr>
              <w:t> </w:t>
            </w:r>
          </w:p>
        </w:tc>
        <w:tc>
          <w:tcPr>
            <w:tcW w:w="1200" w:type="dxa"/>
            <w:tcBorders>
              <w:top w:val="nil"/>
              <w:left w:val="nil"/>
              <w:bottom w:val="nil"/>
              <w:right w:val="nil"/>
            </w:tcBorders>
            <w:shd w:val="clear" w:color="000000" w:fill="FFFFFF"/>
            <w:noWrap/>
            <w:vAlign w:val="bottom"/>
            <w:hideMark/>
          </w:tcPr>
          <w:p w14:paraId="20E53CB5" w14:textId="77777777" w:rsidR="000749FB" w:rsidRPr="000749FB" w:rsidRDefault="000749FB" w:rsidP="000749FB">
            <w:pPr>
              <w:spacing w:after="0" w:line="240" w:lineRule="auto"/>
              <w:jc w:val="left"/>
              <w:rPr>
                <w:rFonts w:ascii="Calibri" w:eastAsia="Times New Roman" w:hAnsi="Calibri" w:cs="Calibri"/>
                <w:color w:val="000000"/>
              </w:rPr>
            </w:pPr>
            <w:r w:rsidRPr="000749FB">
              <w:rPr>
                <w:rFonts w:ascii="Calibri" w:eastAsia="Times New Roman" w:hAnsi="Calibri" w:cs="Calibri"/>
                <w:color w:val="000000"/>
              </w:rPr>
              <w:t> </w:t>
            </w:r>
          </w:p>
        </w:tc>
      </w:tr>
      <w:tr w:rsidR="000749FB" w:rsidRPr="000749FB" w14:paraId="3F467A4C" w14:textId="77777777" w:rsidTr="000749FB">
        <w:trPr>
          <w:trHeight w:val="300"/>
        </w:trPr>
        <w:tc>
          <w:tcPr>
            <w:tcW w:w="1200" w:type="dxa"/>
            <w:tcBorders>
              <w:top w:val="nil"/>
              <w:left w:val="nil"/>
              <w:bottom w:val="nil"/>
              <w:right w:val="nil"/>
            </w:tcBorders>
            <w:shd w:val="clear" w:color="000000" w:fill="FFFFFF"/>
            <w:noWrap/>
            <w:vAlign w:val="bottom"/>
            <w:hideMark/>
          </w:tcPr>
          <w:p w14:paraId="3B071F7D" w14:textId="77777777" w:rsidR="000749FB" w:rsidRPr="000749FB" w:rsidRDefault="000749FB" w:rsidP="000749FB">
            <w:pPr>
              <w:spacing w:after="0" w:line="240" w:lineRule="auto"/>
              <w:jc w:val="left"/>
              <w:rPr>
                <w:rFonts w:ascii="Calibri" w:eastAsia="Times New Roman" w:hAnsi="Calibri" w:cs="Calibri"/>
                <w:color w:val="000000"/>
              </w:rPr>
            </w:pPr>
            <w:r w:rsidRPr="000749FB">
              <w:rPr>
                <w:rFonts w:ascii="Calibri" w:eastAsia="Times New Roman" w:hAnsi="Calibri" w:cs="Calibri"/>
                <w:color w:val="000000"/>
              </w:rPr>
              <w:t> </w:t>
            </w:r>
          </w:p>
        </w:tc>
        <w:tc>
          <w:tcPr>
            <w:tcW w:w="1420" w:type="dxa"/>
            <w:tcBorders>
              <w:top w:val="nil"/>
              <w:left w:val="nil"/>
              <w:bottom w:val="nil"/>
              <w:right w:val="nil"/>
            </w:tcBorders>
            <w:shd w:val="clear" w:color="000000" w:fill="FFFFFF"/>
            <w:noWrap/>
            <w:vAlign w:val="bottom"/>
            <w:hideMark/>
          </w:tcPr>
          <w:p w14:paraId="1B4FD57B" w14:textId="77777777" w:rsidR="000749FB" w:rsidRPr="000749FB" w:rsidRDefault="000749FB" w:rsidP="000749FB">
            <w:pPr>
              <w:spacing w:after="0" w:line="240" w:lineRule="auto"/>
              <w:jc w:val="left"/>
              <w:rPr>
                <w:rFonts w:ascii="Calibri" w:eastAsia="Times New Roman" w:hAnsi="Calibri" w:cs="Calibri"/>
                <w:color w:val="000000"/>
              </w:rPr>
            </w:pPr>
            <w:r w:rsidRPr="000749FB">
              <w:rPr>
                <w:rFonts w:ascii="Calibri" w:eastAsia="Times New Roman" w:hAnsi="Calibri" w:cs="Calibri"/>
                <w:color w:val="000000"/>
              </w:rPr>
              <w:t> </w:t>
            </w:r>
          </w:p>
        </w:tc>
        <w:tc>
          <w:tcPr>
            <w:tcW w:w="1300" w:type="dxa"/>
            <w:tcBorders>
              <w:top w:val="nil"/>
              <w:left w:val="nil"/>
              <w:bottom w:val="nil"/>
              <w:right w:val="nil"/>
            </w:tcBorders>
            <w:shd w:val="clear" w:color="000000" w:fill="FFFFFF"/>
            <w:noWrap/>
            <w:vAlign w:val="bottom"/>
            <w:hideMark/>
          </w:tcPr>
          <w:p w14:paraId="60BD85B5" w14:textId="77777777" w:rsidR="000749FB" w:rsidRPr="000749FB" w:rsidRDefault="000749FB" w:rsidP="000749FB">
            <w:pPr>
              <w:spacing w:after="0" w:line="240" w:lineRule="auto"/>
              <w:jc w:val="left"/>
              <w:rPr>
                <w:rFonts w:ascii="Calibri" w:eastAsia="Times New Roman" w:hAnsi="Calibri" w:cs="Calibri"/>
                <w:color w:val="000000"/>
              </w:rPr>
            </w:pPr>
            <w:r w:rsidRPr="000749FB">
              <w:rPr>
                <w:rFonts w:ascii="Calibri" w:eastAsia="Times New Roman" w:hAnsi="Calibri" w:cs="Calibri"/>
                <w:color w:val="000000"/>
              </w:rPr>
              <w:t> </w:t>
            </w:r>
          </w:p>
        </w:tc>
        <w:tc>
          <w:tcPr>
            <w:tcW w:w="1200" w:type="dxa"/>
            <w:tcBorders>
              <w:top w:val="nil"/>
              <w:left w:val="nil"/>
              <w:bottom w:val="nil"/>
              <w:right w:val="nil"/>
            </w:tcBorders>
            <w:shd w:val="clear" w:color="000000" w:fill="FFFFFF"/>
            <w:noWrap/>
            <w:vAlign w:val="bottom"/>
            <w:hideMark/>
          </w:tcPr>
          <w:p w14:paraId="61BF492B" w14:textId="77777777" w:rsidR="000749FB" w:rsidRPr="000749FB" w:rsidRDefault="000749FB" w:rsidP="000749FB">
            <w:pPr>
              <w:spacing w:after="0" w:line="240" w:lineRule="auto"/>
              <w:jc w:val="left"/>
              <w:rPr>
                <w:rFonts w:ascii="Calibri" w:eastAsia="Times New Roman" w:hAnsi="Calibri" w:cs="Calibri"/>
                <w:color w:val="000000"/>
              </w:rPr>
            </w:pPr>
            <w:r w:rsidRPr="000749FB">
              <w:rPr>
                <w:rFonts w:ascii="Calibri" w:eastAsia="Times New Roman" w:hAnsi="Calibri" w:cs="Calibri"/>
                <w:color w:val="000000"/>
              </w:rPr>
              <w:t> </w:t>
            </w:r>
          </w:p>
        </w:tc>
        <w:tc>
          <w:tcPr>
            <w:tcW w:w="1200" w:type="dxa"/>
            <w:tcBorders>
              <w:top w:val="nil"/>
              <w:left w:val="nil"/>
              <w:bottom w:val="nil"/>
              <w:right w:val="nil"/>
            </w:tcBorders>
            <w:shd w:val="clear" w:color="000000" w:fill="FFFFFF"/>
            <w:noWrap/>
            <w:vAlign w:val="bottom"/>
            <w:hideMark/>
          </w:tcPr>
          <w:p w14:paraId="0266DD5A" w14:textId="77777777" w:rsidR="000749FB" w:rsidRPr="000749FB" w:rsidRDefault="000749FB" w:rsidP="000749FB">
            <w:pPr>
              <w:spacing w:after="0" w:line="240" w:lineRule="auto"/>
              <w:jc w:val="left"/>
              <w:rPr>
                <w:rFonts w:ascii="Calibri" w:eastAsia="Times New Roman" w:hAnsi="Calibri" w:cs="Calibri"/>
                <w:color w:val="000000"/>
              </w:rPr>
            </w:pPr>
            <w:r w:rsidRPr="000749FB">
              <w:rPr>
                <w:rFonts w:ascii="Calibri" w:eastAsia="Times New Roman" w:hAnsi="Calibri" w:cs="Calibri"/>
                <w:color w:val="000000"/>
              </w:rPr>
              <w:t> </w:t>
            </w:r>
          </w:p>
        </w:tc>
      </w:tr>
      <w:tr w:rsidR="000749FB" w:rsidRPr="000749FB" w14:paraId="491E2624" w14:textId="77777777" w:rsidTr="000749FB">
        <w:trPr>
          <w:trHeight w:val="300"/>
        </w:trPr>
        <w:tc>
          <w:tcPr>
            <w:tcW w:w="1200" w:type="dxa"/>
            <w:tcBorders>
              <w:top w:val="nil"/>
              <w:left w:val="nil"/>
              <w:bottom w:val="nil"/>
              <w:right w:val="nil"/>
            </w:tcBorders>
            <w:shd w:val="clear" w:color="000000" w:fill="FFFFFF"/>
            <w:noWrap/>
            <w:vAlign w:val="bottom"/>
            <w:hideMark/>
          </w:tcPr>
          <w:p w14:paraId="0DCE7CB9" w14:textId="77777777" w:rsidR="000749FB" w:rsidRPr="000749FB" w:rsidRDefault="000749FB" w:rsidP="000749FB">
            <w:pPr>
              <w:spacing w:after="0" w:line="240" w:lineRule="auto"/>
              <w:jc w:val="left"/>
              <w:rPr>
                <w:rFonts w:ascii="Calibri" w:eastAsia="Times New Roman" w:hAnsi="Calibri" w:cs="Calibri"/>
                <w:color w:val="000000"/>
              </w:rPr>
            </w:pPr>
            <w:r w:rsidRPr="000749FB">
              <w:rPr>
                <w:rFonts w:ascii="Calibri" w:eastAsia="Times New Roman" w:hAnsi="Calibri" w:cs="Calibri"/>
                <w:color w:val="000000"/>
              </w:rPr>
              <w:t> </w:t>
            </w:r>
          </w:p>
        </w:tc>
        <w:tc>
          <w:tcPr>
            <w:tcW w:w="1420" w:type="dxa"/>
            <w:tcBorders>
              <w:top w:val="nil"/>
              <w:left w:val="nil"/>
              <w:bottom w:val="nil"/>
              <w:right w:val="nil"/>
            </w:tcBorders>
            <w:shd w:val="clear" w:color="000000" w:fill="FFFFFF"/>
            <w:noWrap/>
            <w:vAlign w:val="bottom"/>
            <w:hideMark/>
          </w:tcPr>
          <w:p w14:paraId="459377C9" w14:textId="77777777" w:rsidR="000749FB" w:rsidRPr="000749FB" w:rsidRDefault="000749FB" w:rsidP="000749FB">
            <w:pPr>
              <w:spacing w:after="0" w:line="240" w:lineRule="auto"/>
              <w:jc w:val="left"/>
              <w:rPr>
                <w:rFonts w:ascii="Calibri" w:eastAsia="Times New Roman" w:hAnsi="Calibri" w:cs="Calibri"/>
                <w:color w:val="000000"/>
              </w:rPr>
            </w:pPr>
            <w:r w:rsidRPr="000749FB">
              <w:rPr>
                <w:rFonts w:ascii="Calibri" w:eastAsia="Times New Roman" w:hAnsi="Calibri" w:cs="Calibri"/>
                <w:color w:val="000000"/>
              </w:rPr>
              <w:t> </w:t>
            </w:r>
          </w:p>
        </w:tc>
        <w:tc>
          <w:tcPr>
            <w:tcW w:w="1300" w:type="dxa"/>
            <w:tcBorders>
              <w:top w:val="single" w:sz="4" w:space="0" w:color="auto"/>
              <w:left w:val="single" w:sz="4" w:space="0" w:color="auto"/>
              <w:bottom w:val="single" w:sz="4" w:space="0" w:color="auto"/>
              <w:right w:val="single" w:sz="4" w:space="0" w:color="auto"/>
            </w:tcBorders>
            <w:shd w:val="clear" w:color="000000" w:fill="44546A"/>
            <w:noWrap/>
            <w:vAlign w:val="bottom"/>
            <w:hideMark/>
          </w:tcPr>
          <w:p w14:paraId="456724CC" w14:textId="77777777" w:rsidR="000749FB" w:rsidRPr="000749FB" w:rsidRDefault="000749FB" w:rsidP="000749FB">
            <w:pPr>
              <w:spacing w:after="0" w:line="240" w:lineRule="auto"/>
              <w:jc w:val="center"/>
              <w:rPr>
                <w:rFonts w:ascii="Calibri" w:eastAsia="Times New Roman" w:hAnsi="Calibri" w:cs="Calibri"/>
                <w:color w:val="FFFFFF"/>
              </w:rPr>
            </w:pPr>
            <w:proofErr w:type="spellStart"/>
            <w:r w:rsidRPr="000749FB">
              <w:rPr>
                <w:rFonts w:ascii="Calibri" w:eastAsia="Times New Roman" w:hAnsi="Calibri" w:cs="Calibri"/>
                <w:color w:val="FFFFFF"/>
              </w:rPr>
              <w:t>nb</w:t>
            </w:r>
            <w:proofErr w:type="spellEnd"/>
            <w:r w:rsidRPr="000749FB">
              <w:rPr>
                <w:rFonts w:ascii="Calibri" w:eastAsia="Times New Roman" w:hAnsi="Calibri" w:cs="Calibri"/>
                <w:color w:val="FFFFFF"/>
              </w:rPr>
              <w:t xml:space="preserve"> analyses</w:t>
            </w:r>
          </w:p>
        </w:tc>
        <w:tc>
          <w:tcPr>
            <w:tcW w:w="1200" w:type="dxa"/>
            <w:tcBorders>
              <w:top w:val="single" w:sz="4" w:space="0" w:color="auto"/>
              <w:left w:val="nil"/>
              <w:bottom w:val="single" w:sz="4" w:space="0" w:color="auto"/>
              <w:right w:val="single" w:sz="4" w:space="0" w:color="auto"/>
            </w:tcBorders>
            <w:shd w:val="clear" w:color="000000" w:fill="44546A"/>
            <w:noWrap/>
            <w:vAlign w:val="bottom"/>
            <w:hideMark/>
          </w:tcPr>
          <w:p w14:paraId="20FB8A97" w14:textId="77777777" w:rsidR="000749FB" w:rsidRPr="000749FB" w:rsidRDefault="000749FB" w:rsidP="000749FB">
            <w:pPr>
              <w:spacing w:after="0" w:line="240" w:lineRule="auto"/>
              <w:jc w:val="center"/>
              <w:rPr>
                <w:rFonts w:ascii="Calibri" w:eastAsia="Times New Roman" w:hAnsi="Calibri" w:cs="Calibri"/>
                <w:color w:val="FFFFFF"/>
              </w:rPr>
            </w:pPr>
            <w:proofErr w:type="spellStart"/>
            <w:r w:rsidRPr="000749FB">
              <w:rPr>
                <w:rFonts w:ascii="Calibri" w:eastAsia="Times New Roman" w:hAnsi="Calibri" w:cs="Calibri"/>
                <w:color w:val="FFFFFF"/>
              </w:rPr>
              <w:t>nb</w:t>
            </w:r>
            <w:proofErr w:type="spellEnd"/>
            <w:r w:rsidRPr="000749FB">
              <w:rPr>
                <w:rFonts w:ascii="Calibri" w:eastAsia="Times New Roman" w:hAnsi="Calibri" w:cs="Calibri"/>
                <w:color w:val="FFFFFF"/>
              </w:rPr>
              <w:t xml:space="preserve"> </w:t>
            </w:r>
            <w:proofErr w:type="spellStart"/>
            <w:r w:rsidRPr="000749FB">
              <w:rPr>
                <w:rFonts w:ascii="Calibri" w:eastAsia="Times New Roman" w:hAnsi="Calibri" w:cs="Calibri"/>
                <w:color w:val="FFFFFF"/>
              </w:rPr>
              <w:t>positifs</w:t>
            </w:r>
            <w:proofErr w:type="spellEnd"/>
          </w:p>
        </w:tc>
        <w:tc>
          <w:tcPr>
            <w:tcW w:w="1200" w:type="dxa"/>
            <w:tcBorders>
              <w:top w:val="single" w:sz="4" w:space="0" w:color="auto"/>
              <w:left w:val="nil"/>
              <w:bottom w:val="single" w:sz="4" w:space="0" w:color="auto"/>
              <w:right w:val="single" w:sz="4" w:space="0" w:color="auto"/>
            </w:tcBorders>
            <w:shd w:val="clear" w:color="000000" w:fill="44546A"/>
            <w:noWrap/>
            <w:vAlign w:val="bottom"/>
            <w:hideMark/>
          </w:tcPr>
          <w:p w14:paraId="6D008C95" w14:textId="77777777" w:rsidR="000749FB" w:rsidRPr="000749FB" w:rsidRDefault="000749FB" w:rsidP="000749FB">
            <w:pPr>
              <w:spacing w:after="0" w:line="240" w:lineRule="auto"/>
              <w:jc w:val="center"/>
              <w:rPr>
                <w:rFonts w:ascii="Calibri" w:eastAsia="Times New Roman" w:hAnsi="Calibri" w:cs="Calibri"/>
                <w:color w:val="FFFFFF"/>
              </w:rPr>
            </w:pPr>
            <w:proofErr w:type="spellStart"/>
            <w:r w:rsidRPr="000749FB">
              <w:rPr>
                <w:rFonts w:ascii="Calibri" w:eastAsia="Times New Roman" w:hAnsi="Calibri" w:cs="Calibri"/>
                <w:color w:val="FFFFFF"/>
              </w:rPr>
              <w:t>Prévalence</w:t>
            </w:r>
            <w:proofErr w:type="spellEnd"/>
          </w:p>
        </w:tc>
      </w:tr>
      <w:tr w:rsidR="000749FB" w:rsidRPr="000749FB" w14:paraId="1493FE73" w14:textId="77777777" w:rsidTr="000749FB">
        <w:trPr>
          <w:trHeight w:val="300"/>
        </w:trPr>
        <w:tc>
          <w:tcPr>
            <w:tcW w:w="1200" w:type="dxa"/>
            <w:vMerge w:val="restart"/>
            <w:tcBorders>
              <w:top w:val="single" w:sz="4" w:space="0" w:color="auto"/>
              <w:left w:val="single" w:sz="4" w:space="0" w:color="auto"/>
              <w:bottom w:val="single" w:sz="4" w:space="0" w:color="auto"/>
              <w:right w:val="single" w:sz="4" w:space="0" w:color="auto"/>
            </w:tcBorders>
            <w:shd w:val="clear" w:color="000000" w:fill="44546A"/>
            <w:noWrap/>
            <w:vAlign w:val="center"/>
            <w:hideMark/>
          </w:tcPr>
          <w:p w14:paraId="24AA1037" w14:textId="77777777" w:rsidR="000749FB" w:rsidRPr="000749FB" w:rsidRDefault="000749FB" w:rsidP="000749FB">
            <w:pPr>
              <w:spacing w:after="0" w:line="240" w:lineRule="auto"/>
              <w:jc w:val="center"/>
              <w:rPr>
                <w:rFonts w:ascii="Calibri" w:eastAsia="Times New Roman" w:hAnsi="Calibri" w:cs="Calibri"/>
                <w:color w:val="FFFFFF"/>
              </w:rPr>
            </w:pPr>
            <w:r w:rsidRPr="000749FB">
              <w:rPr>
                <w:rFonts w:ascii="Calibri" w:eastAsia="Times New Roman" w:hAnsi="Calibri" w:cs="Calibri"/>
                <w:color w:val="FFFFFF"/>
              </w:rPr>
              <w:t>2021</w:t>
            </w:r>
          </w:p>
        </w:tc>
        <w:tc>
          <w:tcPr>
            <w:tcW w:w="1420" w:type="dxa"/>
            <w:tcBorders>
              <w:top w:val="single" w:sz="4" w:space="0" w:color="auto"/>
              <w:left w:val="nil"/>
              <w:bottom w:val="single" w:sz="4" w:space="0" w:color="auto"/>
              <w:right w:val="single" w:sz="4" w:space="0" w:color="auto"/>
            </w:tcBorders>
            <w:shd w:val="clear" w:color="000000" w:fill="D6DCE4"/>
            <w:noWrap/>
            <w:vAlign w:val="bottom"/>
            <w:hideMark/>
          </w:tcPr>
          <w:p w14:paraId="2B3CDF5B" w14:textId="77777777" w:rsidR="000749FB" w:rsidRPr="000749FB" w:rsidRDefault="000749FB" w:rsidP="000749FB">
            <w:pPr>
              <w:spacing w:after="0" w:line="240" w:lineRule="auto"/>
              <w:jc w:val="center"/>
              <w:rPr>
                <w:rFonts w:ascii="Calibri" w:eastAsia="Times New Roman" w:hAnsi="Calibri" w:cs="Calibri"/>
                <w:color w:val="000000"/>
              </w:rPr>
            </w:pPr>
            <w:proofErr w:type="spellStart"/>
            <w:r w:rsidRPr="000749FB">
              <w:rPr>
                <w:rFonts w:ascii="Calibri" w:eastAsia="Times New Roman" w:hAnsi="Calibri" w:cs="Calibri"/>
                <w:color w:val="000000"/>
              </w:rPr>
              <w:t>Peau</w:t>
            </w:r>
            <w:proofErr w:type="spellEnd"/>
            <w:r w:rsidRPr="000749FB">
              <w:rPr>
                <w:rFonts w:ascii="Calibri" w:eastAsia="Times New Roman" w:hAnsi="Calibri" w:cs="Calibri"/>
                <w:color w:val="000000"/>
              </w:rPr>
              <w:t xml:space="preserve"> de </w:t>
            </w:r>
            <w:proofErr w:type="spellStart"/>
            <w:r w:rsidRPr="000749FB">
              <w:rPr>
                <w:rFonts w:ascii="Calibri" w:eastAsia="Times New Roman" w:hAnsi="Calibri" w:cs="Calibri"/>
                <w:color w:val="000000"/>
              </w:rPr>
              <w:t>cou</w:t>
            </w:r>
            <w:proofErr w:type="spellEnd"/>
          </w:p>
        </w:tc>
        <w:tc>
          <w:tcPr>
            <w:tcW w:w="1300" w:type="dxa"/>
            <w:tcBorders>
              <w:top w:val="nil"/>
              <w:left w:val="nil"/>
              <w:bottom w:val="single" w:sz="4" w:space="0" w:color="auto"/>
              <w:right w:val="single" w:sz="4" w:space="0" w:color="auto"/>
            </w:tcBorders>
            <w:shd w:val="clear" w:color="000000" w:fill="D6DCE4"/>
            <w:noWrap/>
            <w:vAlign w:val="bottom"/>
            <w:hideMark/>
          </w:tcPr>
          <w:p w14:paraId="59516393" w14:textId="77777777" w:rsidR="000749FB" w:rsidRPr="000749FB" w:rsidRDefault="000749FB" w:rsidP="000749FB">
            <w:pPr>
              <w:spacing w:after="0" w:line="240" w:lineRule="auto"/>
              <w:jc w:val="center"/>
              <w:rPr>
                <w:rFonts w:ascii="Calibri" w:eastAsia="Times New Roman" w:hAnsi="Calibri" w:cs="Calibri"/>
                <w:color w:val="000000"/>
              </w:rPr>
            </w:pPr>
            <w:r w:rsidRPr="000749FB">
              <w:rPr>
                <w:rFonts w:ascii="Calibri" w:eastAsia="Times New Roman" w:hAnsi="Calibri" w:cs="Calibri"/>
                <w:color w:val="000000"/>
              </w:rPr>
              <w:t>4281</w:t>
            </w:r>
          </w:p>
        </w:tc>
        <w:tc>
          <w:tcPr>
            <w:tcW w:w="1200" w:type="dxa"/>
            <w:tcBorders>
              <w:top w:val="nil"/>
              <w:left w:val="nil"/>
              <w:bottom w:val="single" w:sz="4" w:space="0" w:color="auto"/>
              <w:right w:val="single" w:sz="4" w:space="0" w:color="auto"/>
            </w:tcBorders>
            <w:shd w:val="clear" w:color="000000" w:fill="D6DCE4"/>
            <w:noWrap/>
            <w:vAlign w:val="bottom"/>
            <w:hideMark/>
          </w:tcPr>
          <w:p w14:paraId="2265DD1D" w14:textId="77777777" w:rsidR="000749FB" w:rsidRPr="000749FB" w:rsidRDefault="000749FB" w:rsidP="000749FB">
            <w:pPr>
              <w:spacing w:after="0" w:line="240" w:lineRule="auto"/>
              <w:jc w:val="center"/>
              <w:rPr>
                <w:rFonts w:ascii="Calibri" w:eastAsia="Times New Roman" w:hAnsi="Calibri" w:cs="Calibri"/>
                <w:color w:val="000000"/>
              </w:rPr>
            </w:pPr>
            <w:r w:rsidRPr="000749FB">
              <w:rPr>
                <w:rFonts w:ascii="Calibri" w:eastAsia="Times New Roman" w:hAnsi="Calibri" w:cs="Calibri"/>
                <w:color w:val="000000"/>
              </w:rPr>
              <w:t>168</w:t>
            </w:r>
          </w:p>
        </w:tc>
        <w:tc>
          <w:tcPr>
            <w:tcW w:w="1200" w:type="dxa"/>
            <w:tcBorders>
              <w:top w:val="nil"/>
              <w:left w:val="nil"/>
              <w:bottom w:val="single" w:sz="4" w:space="0" w:color="auto"/>
              <w:right w:val="single" w:sz="4" w:space="0" w:color="auto"/>
            </w:tcBorders>
            <w:shd w:val="clear" w:color="000000" w:fill="D6DCE4"/>
            <w:noWrap/>
            <w:vAlign w:val="bottom"/>
            <w:hideMark/>
          </w:tcPr>
          <w:p w14:paraId="38E06BCA" w14:textId="77777777" w:rsidR="000749FB" w:rsidRPr="000749FB" w:rsidRDefault="000749FB" w:rsidP="000749FB">
            <w:pPr>
              <w:spacing w:after="0" w:line="240" w:lineRule="auto"/>
              <w:jc w:val="center"/>
              <w:rPr>
                <w:rFonts w:ascii="Calibri" w:eastAsia="Times New Roman" w:hAnsi="Calibri" w:cs="Calibri"/>
                <w:color w:val="000000"/>
              </w:rPr>
            </w:pPr>
            <w:r w:rsidRPr="000749FB">
              <w:rPr>
                <w:rFonts w:ascii="Calibri" w:eastAsia="Times New Roman" w:hAnsi="Calibri" w:cs="Calibri"/>
                <w:color w:val="000000"/>
              </w:rPr>
              <w:t>3,92%</w:t>
            </w:r>
          </w:p>
        </w:tc>
      </w:tr>
      <w:tr w:rsidR="000749FB" w:rsidRPr="000749FB" w14:paraId="5DB06C46" w14:textId="77777777" w:rsidTr="000749FB">
        <w:trPr>
          <w:trHeight w:val="300"/>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0C9541FF" w14:textId="77777777" w:rsidR="000749FB" w:rsidRPr="000749FB" w:rsidRDefault="000749FB" w:rsidP="000749FB">
            <w:pPr>
              <w:spacing w:after="0" w:line="240" w:lineRule="auto"/>
              <w:jc w:val="left"/>
              <w:rPr>
                <w:rFonts w:ascii="Calibri" w:eastAsia="Times New Roman" w:hAnsi="Calibri" w:cs="Calibri"/>
                <w:color w:val="FFFFFF"/>
              </w:rPr>
            </w:pPr>
          </w:p>
        </w:tc>
        <w:tc>
          <w:tcPr>
            <w:tcW w:w="1420" w:type="dxa"/>
            <w:tcBorders>
              <w:top w:val="nil"/>
              <w:left w:val="nil"/>
              <w:bottom w:val="single" w:sz="4" w:space="0" w:color="auto"/>
              <w:right w:val="single" w:sz="4" w:space="0" w:color="auto"/>
            </w:tcBorders>
            <w:shd w:val="clear" w:color="auto" w:fill="auto"/>
            <w:noWrap/>
            <w:vAlign w:val="bottom"/>
            <w:hideMark/>
          </w:tcPr>
          <w:p w14:paraId="55117A4C" w14:textId="77777777" w:rsidR="000749FB" w:rsidRPr="000749FB" w:rsidRDefault="000749FB" w:rsidP="000749FB">
            <w:pPr>
              <w:spacing w:after="0" w:line="240" w:lineRule="auto"/>
              <w:jc w:val="center"/>
              <w:rPr>
                <w:rFonts w:ascii="Calibri" w:eastAsia="Times New Roman" w:hAnsi="Calibri" w:cs="Calibri"/>
                <w:color w:val="000000"/>
              </w:rPr>
            </w:pPr>
            <w:proofErr w:type="spellStart"/>
            <w:r w:rsidRPr="000749FB">
              <w:rPr>
                <w:rFonts w:ascii="Calibri" w:eastAsia="Times New Roman" w:hAnsi="Calibri" w:cs="Calibri"/>
                <w:color w:val="000000"/>
              </w:rPr>
              <w:t>Produits</w:t>
            </w:r>
            <w:proofErr w:type="spellEnd"/>
            <w:r w:rsidRPr="000749FB">
              <w:rPr>
                <w:rFonts w:ascii="Calibri" w:eastAsia="Times New Roman" w:hAnsi="Calibri" w:cs="Calibri"/>
                <w:color w:val="000000"/>
              </w:rPr>
              <w:t xml:space="preserve"> crus</w:t>
            </w:r>
          </w:p>
        </w:tc>
        <w:tc>
          <w:tcPr>
            <w:tcW w:w="1300" w:type="dxa"/>
            <w:tcBorders>
              <w:top w:val="nil"/>
              <w:left w:val="nil"/>
              <w:bottom w:val="single" w:sz="4" w:space="0" w:color="auto"/>
              <w:right w:val="single" w:sz="4" w:space="0" w:color="auto"/>
            </w:tcBorders>
            <w:shd w:val="clear" w:color="auto" w:fill="auto"/>
            <w:noWrap/>
            <w:vAlign w:val="bottom"/>
            <w:hideMark/>
          </w:tcPr>
          <w:p w14:paraId="1A8DAB53" w14:textId="77777777" w:rsidR="000749FB" w:rsidRPr="000749FB" w:rsidRDefault="000749FB" w:rsidP="000749FB">
            <w:pPr>
              <w:spacing w:after="0" w:line="240" w:lineRule="auto"/>
              <w:jc w:val="center"/>
              <w:rPr>
                <w:rFonts w:ascii="Calibri" w:eastAsia="Times New Roman" w:hAnsi="Calibri" w:cs="Calibri"/>
                <w:color w:val="000000"/>
              </w:rPr>
            </w:pPr>
            <w:r w:rsidRPr="000749FB">
              <w:rPr>
                <w:rFonts w:ascii="Calibri" w:eastAsia="Times New Roman" w:hAnsi="Calibri" w:cs="Calibri"/>
                <w:color w:val="000000"/>
              </w:rPr>
              <w:t>28585</w:t>
            </w:r>
          </w:p>
        </w:tc>
        <w:tc>
          <w:tcPr>
            <w:tcW w:w="1200" w:type="dxa"/>
            <w:tcBorders>
              <w:top w:val="nil"/>
              <w:left w:val="nil"/>
              <w:bottom w:val="single" w:sz="4" w:space="0" w:color="auto"/>
              <w:right w:val="single" w:sz="4" w:space="0" w:color="auto"/>
            </w:tcBorders>
            <w:shd w:val="clear" w:color="auto" w:fill="auto"/>
            <w:noWrap/>
            <w:vAlign w:val="bottom"/>
            <w:hideMark/>
          </w:tcPr>
          <w:p w14:paraId="47F25057" w14:textId="77777777" w:rsidR="000749FB" w:rsidRPr="000749FB" w:rsidRDefault="000749FB" w:rsidP="000749FB">
            <w:pPr>
              <w:spacing w:after="0" w:line="240" w:lineRule="auto"/>
              <w:jc w:val="center"/>
              <w:rPr>
                <w:rFonts w:ascii="Calibri" w:eastAsia="Times New Roman" w:hAnsi="Calibri" w:cs="Calibri"/>
                <w:color w:val="000000"/>
              </w:rPr>
            </w:pPr>
            <w:r w:rsidRPr="000749FB">
              <w:rPr>
                <w:rFonts w:ascii="Calibri" w:eastAsia="Times New Roman" w:hAnsi="Calibri" w:cs="Calibri"/>
                <w:color w:val="000000"/>
              </w:rPr>
              <w:t>357</w:t>
            </w:r>
          </w:p>
        </w:tc>
        <w:tc>
          <w:tcPr>
            <w:tcW w:w="1200" w:type="dxa"/>
            <w:tcBorders>
              <w:top w:val="nil"/>
              <w:left w:val="nil"/>
              <w:bottom w:val="single" w:sz="4" w:space="0" w:color="auto"/>
              <w:right w:val="single" w:sz="4" w:space="0" w:color="auto"/>
            </w:tcBorders>
            <w:shd w:val="clear" w:color="auto" w:fill="auto"/>
            <w:noWrap/>
            <w:vAlign w:val="bottom"/>
            <w:hideMark/>
          </w:tcPr>
          <w:p w14:paraId="3600F47F" w14:textId="77777777" w:rsidR="000749FB" w:rsidRPr="000749FB" w:rsidRDefault="000749FB" w:rsidP="000749FB">
            <w:pPr>
              <w:spacing w:after="0" w:line="240" w:lineRule="auto"/>
              <w:jc w:val="center"/>
              <w:rPr>
                <w:rFonts w:ascii="Calibri" w:eastAsia="Times New Roman" w:hAnsi="Calibri" w:cs="Calibri"/>
                <w:color w:val="000000"/>
              </w:rPr>
            </w:pPr>
            <w:r w:rsidRPr="000749FB">
              <w:rPr>
                <w:rFonts w:ascii="Calibri" w:eastAsia="Times New Roman" w:hAnsi="Calibri" w:cs="Calibri"/>
                <w:color w:val="000000"/>
              </w:rPr>
              <w:t>1,25%</w:t>
            </w:r>
          </w:p>
        </w:tc>
      </w:tr>
      <w:tr w:rsidR="000749FB" w:rsidRPr="000749FB" w14:paraId="28FFC8C2" w14:textId="77777777" w:rsidTr="000749FB">
        <w:trPr>
          <w:trHeight w:val="300"/>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5436A5DA" w14:textId="77777777" w:rsidR="000749FB" w:rsidRPr="000749FB" w:rsidRDefault="000749FB" w:rsidP="000749FB">
            <w:pPr>
              <w:spacing w:after="0" w:line="240" w:lineRule="auto"/>
              <w:jc w:val="left"/>
              <w:rPr>
                <w:rFonts w:ascii="Calibri" w:eastAsia="Times New Roman" w:hAnsi="Calibri" w:cs="Calibri"/>
                <w:color w:val="FFFFFF"/>
              </w:rPr>
            </w:pPr>
          </w:p>
        </w:tc>
        <w:tc>
          <w:tcPr>
            <w:tcW w:w="1420" w:type="dxa"/>
            <w:tcBorders>
              <w:top w:val="nil"/>
              <w:left w:val="nil"/>
              <w:bottom w:val="single" w:sz="4" w:space="0" w:color="auto"/>
              <w:right w:val="single" w:sz="4" w:space="0" w:color="auto"/>
            </w:tcBorders>
            <w:shd w:val="clear" w:color="000000" w:fill="D6DCE4"/>
            <w:noWrap/>
            <w:vAlign w:val="bottom"/>
            <w:hideMark/>
          </w:tcPr>
          <w:p w14:paraId="4F856FAA" w14:textId="77777777" w:rsidR="000749FB" w:rsidRPr="000749FB" w:rsidRDefault="000749FB" w:rsidP="000749FB">
            <w:pPr>
              <w:spacing w:after="0" w:line="240" w:lineRule="auto"/>
              <w:jc w:val="center"/>
              <w:rPr>
                <w:rFonts w:ascii="Calibri" w:eastAsia="Times New Roman" w:hAnsi="Calibri" w:cs="Calibri"/>
                <w:color w:val="000000"/>
              </w:rPr>
            </w:pPr>
            <w:proofErr w:type="spellStart"/>
            <w:r w:rsidRPr="000749FB">
              <w:rPr>
                <w:rFonts w:ascii="Calibri" w:eastAsia="Times New Roman" w:hAnsi="Calibri" w:cs="Calibri"/>
                <w:color w:val="000000"/>
              </w:rPr>
              <w:t>Produit</w:t>
            </w:r>
            <w:proofErr w:type="spellEnd"/>
            <w:r w:rsidRPr="000749FB">
              <w:rPr>
                <w:rFonts w:ascii="Calibri" w:eastAsia="Times New Roman" w:hAnsi="Calibri" w:cs="Calibri"/>
                <w:color w:val="000000"/>
              </w:rPr>
              <w:t xml:space="preserve"> </w:t>
            </w:r>
            <w:proofErr w:type="spellStart"/>
            <w:r w:rsidRPr="000749FB">
              <w:rPr>
                <w:rFonts w:ascii="Calibri" w:eastAsia="Times New Roman" w:hAnsi="Calibri" w:cs="Calibri"/>
                <w:color w:val="000000"/>
              </w:rPr>
              <w:t>cuit</w:t>
            </w:r>
            <w:proofErr w:type="spellEnd"/>
          </w:p>
        </w:tc>
        <w:tc>
          <w:tcPr>
            <w:tcW w:w="1300" w:type="dxa"/>
            <w:tcBorders>
              <w:top w:val="nil"/>
              <w:left w:val="nil"/>
              <w:bottom w:val="single" w:sz="4" w:space="0" w:color="auto"/>
              <w:right w:val="single" w:sz="4" w:space="0" w:color="auto"/>
            </w:tcBorders>
            <w:shd w:val="clear" w:color="000000" w:fill="D6DCE4"/>
            <w:noWrap/>
            <w:vAlign w:val="bottom"/>
            <w:hideMark/>
          </w:tcPr>
          <w:p w14:paraId="4D19B3EF" w14:textId="77777777" w:rsidR="000749FB" w:rsidRPr="000749FB" w:rsidRDefault="000749FB" w:rsidP="000749FB">
            <w:pPr>
              <w:spacing w:after="0" w:line="240" w:lineRule="auto"/>
              <w:jc w:val="center"/>
              <w:rPr>
                <w:rFonts w:ascii="Calibri" w:eastAsia="Times New Roman" w:hAnsi="Calibri" w:cs="Calibri"/>
                <w:color w:val="000000"/>
              </w:rPr>
            </w:pPr>
            <w:r w:rsidRPr="000749FB">
              <w:rPr>
                <w:rFonts w:ascii="Calibri" w:eastAsia="Times New Roman" w:hAnsi="Calibri" w:cs="Calibri"/>
                <w:color w:val="000000"/>
              </w:rPr>
              <w:t>12003</w:t>
            </w:r>
          </w:p>
        </w:tc>
        <w:tc>
          <w:tcPr>
            <w:tcW w:w="1200" w:type="dxa"/>
            <w:tcBorders>
              <w:top w:val="nil"/>
              <w:left w:val="nil"/>
              <w:bottom w:val="single" w:sz="4" w:space="0" w:color="auto"/>
              <w:right w:val="single" w:sz="4" w:space="0" w:color="auto"/>
            </w:tcBorders>
            <w:shd w:val="clear" w:color="000000" w:fill="D6DCE4"/>
            <w:noWrap/>
            <w:vAlign w:val="bottom"/>
            <w:hideMark/>
          </w:tcPr>
          <w:p w14:paraId="6E18B63B" w14:textId="77777777" w:rsidR="000749FB" w:rsidRPr="000749FB" w:rsidRDefault="000749FB" w:rsidP="000749FB">
            <w:pPr>
              <w:spacing w:after="0" w:line="240" w:lineRule="auto"/>
              <w:jc w:val="center"/>
              <w:rPr>
                <w:rFonts w:ascii="Calibri" w:eastAsia="Times New Roman" w:hAnsi="Calibri" w:cs="Calibri"/>
                <w:color w:val="000000"/>
              </w:rPr>
            </w:pPr>
            <w:r w:rsidRPr="000749FB">
              <w:rPr>
                <w:rFonts w:ascii="Calibri" w:eastAsia="Times New Roman" w:hAnsi="Calibri" w:cs="Calibri"/>
                <w:color w:val="000000"/>
              </w:rPr>
              <w:t>64</w:t>
            </w:r>
          </w:p>
        </w:tc>
        <w:tc>
          <w:tcPr>
            <w:tcW w:w="1200" w:type="dxa"/>
            <w:tcBorders>
              <w:top w:val="nil"/>
              <w:left w:val="nil"/>
              <w:bottom w:val="single" w:sz="4" w:space="0" w:color="auto"/>
              <w:right w:val="single" w:sz="4" w:space="0" w:color="auto"/>
            </w:tcBorders>
            <w:shd w:val="clear" w:color="000000" w:fill="D6DCE4"/>
            <w:noWrap/>
            <w:vAlign w:val="bottom"/>
            <w:hideMark/>
          </w:tcPr>
          <w:p w14:paraId="4513F08A" w14:textId="77777777" w:rsidR="000749FB" w:rsidRPr="000749FB" w:rsidRDefault="000749FB" w:rsidP="000749FB">
            <w:pPr>
              <w:spacing w:after="0" w:line="240" w:lineRule="auto"/>
              <w:jc w:val="center"/>
              <w:rPr>
                <w:rFonts w:ascii="Calibri" w:eastAsia="Times New Roman" w:hAnsi="Calibri" w:cs="Calibri"/>
                <w:color w:val="000000"/>
              </w:rPr>
            </w:pPr>
            <w:r w:rsidRPr="000749FB">
              <w:rPr>
                <w:rFonts w:ascii="Calibri" w:eastAsia="Times New Roman" w:hAnsi="Calibri" w:cs="Calibri"/>
                <w:color w:val="000000"/>
              </w:rPr>
              <w:t>0,53%</w:t>
            </w:r>
          </w:p>
        </w:tc>
      </w:tr>
      <w:tr w:rsidR="000749FB" w:rsidRPr="000749FB" w14:paraId="165E2C42" w14:textId="77777777" w:rsidTr="000749FB">
        <w:trPr>
          <w:trHeight w:val="300"/>
        </w:trPr>
        <w:tc>
          <w:tcPr>
            <w:tcW w:w="1200" w:type="dxa"/>
            <w:vMerge w:val="restart"/>
            <w:tcBorders>
              <w:top w:val="nil"/>
              <w:left w:val="single" w:sz="4" w:space="0" w:color="auto"/>
              <w:bottom w:val="single" w:sz="4" w:space="0" w:color="auto"/>
              <w:right w:val="single" w:sz="4" w:space="0" w:color="auto"/>
            </w:tcBorders>
            <w:shd w:val="clear" w:color="000000" w:fill="44546A"/>
            <w:noWrap/>
            <w:vAlign w:val="center"/>
            <w:hideMark/>
          </w:tcPr>
          <w:p w14:paraId="77C58028" w14:textId="77777777" w:rsidR="000749FB" w:rsidRPr="000749FB" w:rsidRDefault="000749FB" w:rsidP="000749FB">
            <w:pPr>
              <w:spacing w:after="0" w:line="240" w:lineRule="auto"/>
              <w:jc w:val="center"/>
              <w:rPr>
                <w:rFonts w:ascii="Calibri" w:eastAsia="Times New Roman" w:hAnsi="Calibri" w:cs="Calibri"/>
                <w:color w:val="FFFFFF"/>
              </w:rPr>
            </w:pPr>
            <w:r w:rsidRPr="000749FB">
              <w:rPr>
                <w:rFonts w:ascii="Calibri" w:eastAsia="Times New Roman" w:hAnsi="Calibri" w:cs="Calibri"/>
                <w:color w:val="FFFFFF"/>
              </w:rPr>
              <w:t>2022</w:t>
            </w:r>
          </w:p>
        </w:tc>
        <w:tc>
          <w:tcPr>
            <w:tcW w:w="1420" w:type="dxa"/>
            <w:tcBorders>
              <w:top w:val="nil"/>
              <w:left w:val="nil"/>
              <w:bottom w:val="single" w:sz="4" w:space="0" w:color="auto"/>
              <w:right w:val="single" w:sz="4" w:space="0" w:color="auto"/>
            </w:tcBorders>
            <w:shd w:val="clear" w:color="auto" w:fill="auto"/>
            <w:noWrap/>
            <w:vAlign w:val="bottom"/>
            <w:hideMark/>
          </w:tcPr>
          <w:p w14:paraId="6ED27BE2" w14:textId="77777777" w:rsidR="000749FB" w:rsidRPr="000749FB" w:rsidRDefault="000749FB" w:rsidP="000749FB">
            <w:pPr>
              <w:spacing w:after="0" w:line="240" w:lineRule="auto"/>
              <w:jc w:val="center"/>
              <w:rPr>
                <w:rFonts w:ascii="Calibri" w:eastAsia="Times New Roman" w:hAnsi="Calibri" w:cs="Calibri"/>
                <w:color w:val="000000"/>
              </w:rPr>
            </w:pPr>
            <w:proofErr w:type="spellStart"/>
            <w:r w:rsidRPr="000749FB">
              <w:rPr>
                <w:rFonts w:ascii="Calibri" w:eastAsia="Times New Roman" w:hAnsi="Calibri" w:cs="Calibri"/>
                <w:color w:val="000000"/>
              </w:rPr>
              <w:t>Peau</w:t>
            </w:r>
            <w:proofErr w:type="spellEnd"/>
            <w:r w:rsidRPr="000749FB">
              <w:rPr>
                <w:rFonts w:ascii="Calibri" w:eastAsia="Times New Roman" w:hAnsi="Calibri" w:cs="Calibri"/>
                <w:color w:val="000000"/>
              </w:rPr>
              <w:t xml:space="preserve"> de </w:t>
            </w:r>
            <w:proofErr w:type="spellStart"/>
            <w:r w:rsidRPr="000749FB">
              <w:rPr>
                <w:rFonts w:ascii="Calibri" w:eastAsia="Times New Roman" w:hAnsi="Calibri" w:cs="Calibri"/>
                <w:color w:val="000000"/>
              </w:rPr>
              <w:t>cou</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1BE788F6" w14:textId="77777777" w:rsidR="000749FB" w:rsidRPr="000749FB" w:rsidRDefault="000749FB" w:rsidP="000749FB">
            <w:pPr>
              <w:spacing w:after="0" w:line="240" w:lineRule="auto"/>
              <w:jc w:val="center"/>
              <w:rPr>
                <w:rFonts w:ascii="Calibri" w:eastAsia="Times New Roman" w:hAnsi="Calibri" w:cs="Calibri"/>
                <w:color w:val="000000"/>
              </w:rPr>
            </w:pPr>
            <w:r w:rsidRPr="000749FB">
              <w:rPr>
                <w:rFonts w:ascii="Calibri" w:eastAsia="Times New Roman" w:hAnsi="Calibri" w:cs="Calibri"/>
                <w:color w:val="000000"/>
              </w:rPr>
              <w:t>3789</w:t>
            </w:r>
          </w:p>
        </w:tc>
        <w:tc>
          <w:tcPr>
            <w:tcW w:w="1200" w:type="dxa"/>
            <w:tcBorders>
              <w:top w:val="nil"/>
              <w:left w:val="nil"/>
              <w:bottom w:val="single" w:sz="4" w:space="0" w:color="auto"/>
              <w:right w:val="single" w:sz="4" w:space="0" w:color="auto"/>
            </w:tcBorders>
            <w:shd w:val="clear" w:color="auto" w:fill="auto"/>
            <w:noWrap/>
            <w:vAlign w:val="bottom"/>
            <w:hideMark/>
          </w:tcPr>
          <w:p w14:paraId="1C7E0296" w14:textId="77777777" w:rsidR="000749FB" w:rsidRPr="000749FB" w:rsidRDefault="000749FB" w:rsidP="000749FB">
            <w:pPr>
              <w:spacing w:after="0" w:line="240" w:lineRule="auto"/>
              <w:jc w:val="center"/>
              <w:rPr>
                <w:rFonts w:ascii="Calibri" w:eastAsia="Times New Roman" w:hAnsi="Calibri" w:cs="Calibri"/>
                <w:color w:val="000000"/>
              </w:rPr>
            </w:pPr>
            <w:r w:rsidRPr="000749FB">
              <w:rPr>
                <w:rFonts w:ascii="Calibri" w:eastAsia="Times New Roman" w:hAnsi="Calibri" w:cs="Calibri"/>
                <w:color w:val="000000"/>
              </w:rPr>
              <w:t>54</w:t>
            </w:r>
          </w:p>
        </w:tc>
        <w:tc>
          <w:tcPr>
            <w:tcW w:w="1200" w:type="dxa"/>
            <w:tcBorders>
              <w:top w:val="nil"/>
              <w:left w:val="nil"/>
              <w:bottom w:val="single" w:sz="4" w:space="0" w:color="auto"/>
              <w:right w:val="single" w:sz="4" w:space="0" w:color="auto"/>
            </w:tcBorders>
            <w:shd w:val="clear" w:color="auto" w:fill="auto"/>
            <w:noWrap/>
            <w:vAlign w:val="bottom"/>
            <w:hideMark/>
          </w:tcPr>
          <w:p w14:paraId="2935F754" w14:textId="77777777" w:rsidR="000749FB" w:rsidRPr="000749FB" w:rsidRDefault="000749FB" w:rsidP="000749FB">
            <w:pPr>
              <w:spacing w:after="0" w:line="240" w:lineRule="auto"/>
              <w:jc w:val="center"/>
              <w:rPr>
                <w:rFonts w:ascii="Calibri" w:eastAsia="Times New Roman" w:hAnsi="Calibri" w:cs="Calibri"/>
                <w:color w:val="000000"/>
              </w:rPr>
            </w:pPr>
            <w:r w:rsidRPr="000749FB">
              <w:rPr>
                <w:rFonts w:ascii="Calibri" w:eastAsia="Times New Roman" w:hAnsi="Calibri" w:cs="Calibri"/>
                <w:color w:val="000000"/>
              </w:rPr>
              <w:t>1,43%</w:t>
            </w:r>
          </w:p>
        </w:tc>
      </w:tr>
      <w:tr w:rsidR="000749FB" w:rsidRPr="000749FB" w14:paraId="2D8215DC" w14:textId="77777777" w:rsidTr="000749FB">
        <w:trPr>
          <w:trHeight w:val="300"/>
        </w:trPr>
        <w:tc>
          <w:tcPr>
            <w:tcW w:w="1200" w:type="dxa"/>
            <w:vMerge/>
            <w:tcBorders>
              <w:top w:val="nil"/>
              <w:left w:val="single" w:sz="4" w:space="0" w:color="auto"/>
              <w:bottom w:val="single" w:sz="4" w:space="0" w:color="auto"/>
              <w:right w:val="single" w:sz="4" w:space="0" w:color="auto"/>
            </w:tcBorders>
            <w:vAlign w:val="center"/>
            <w:hideMark/>
          </w:tcPr>
          <w:p w14:paraId="35D4922E" w14:textId="77777777" w:rsidR="000749FB" w:rsidRPr="000749FB" w:rsidRDefault="000749FB" w:rsidP="000749FB">
            <w:pPr>
              <w:spacing w:after="0" w:line="240" w:lineRule="auto"/>
              <w:jc w:val="left"/>
              <w:rPr>
                <w:rFonts w:ascii="Calibri" w:eastAsia="Times New Roman" w:hAnsi="Calibri" w:cs="Calibri"/>
                <w:color w:val="FFFFFF"/>
              </w:rPr>
            </w:pPr>
          </w:p>
        </w:tc>
        <w:tc>
          <w:tcPr>
            <w:tcW w:w="1420" w:type="dxa"/>
            <w:tcBorders>
              <w:top w:val="nil"/>
              <w:left w:val="nil"/>
              <w:bottom w:val="single" w:sz="4" w:space="0" w:color="auto"/>
              <w:right w:val="single" w:sz="4" w:space="0" w:color="auto"/>
            </w:tcBorders>
            <w:shd w:val="clear" w:color="000000" w:fill="D6DCE4"/>
            <w:noWrap/>
            <w:vAlign w:val="bottom"/>
            <w:hideMark/>
          </w:tcPr>
          <w:p w14:paraId="36F8BD03" w14:textId="77777777" w:rsidR="000749FB" w:rsidRPr="000749FB" w:rsidRDefault="000749FB" w:rsidP="000749FB">
            <w:pPr>
              <w:spacing w:after="0" w:line="240" w:lineRule="auto"/>
              <w:jc w:val="center"/>
              <w:rPr>
                <w:rFonts w:ascii="Calibri" w:eastAsia="Times New Roman" w:hAnsi="Calibri" w:cs="Calibri"/>
                <w:color w:val="000000"/>
              </w:rPr>
            </w:pPr>
            <w:proofErr w:type="spellStart"/>
            <w:r w:rsidRPr="000749FB">
              <w:rPr>
                <w:rFonts w:ascii="Calibri" w:eastAsia="Times New Roman" w:hAnsi="Calibri" w:cs="Calibri"/>
                <w:color w:val="000000"/>
              </w:rPr>
              <w:t>Produits</w:t>
            </w:r>
            <w:proofErr w:type="spellEnd"/>
            <w:r w:rsidRPr="000749FB">
              <w:rPr>
                <w:rFonts w:ascii="Calibri" w:eastAsia="Times New Roman" w:hAnsi="Calibri" w:cs="Calibri"/>
                <w:color w:val="000000"/>
              </w:rPr>
              <w:t xml:space="preserve"> crus</w:t>
            </w:r>
          </w:p>
        </w:tc>
        <w:tc>
          <w:tcPr>
            <w:tcW w:w="1300" w:type="dxa"/>
            <w:tcBorders>
              <w:top w:val="nil"/>
              <w:left w:val="nil"/>
              <w:bottom w:val="single" w:sz="4" w:space="0" w:color="auto"/>
              <w:right w:val="single" w:sz="4" w:space="0" w:color="auto"/>
            </w:tcBorders>
            <w:shd w:val="clear" w:color="000000" w:fill="D6DCE4"/>
            <w:noWrap/>
            <w:vAlign w:val="bottom"/>
            <w:hideMark/>
          </w:tcPr>
          <w:p w14:paraId="7F77EECF" w14:textId="77777777" w:rsidR="000749FB" w:rsidRPr="000749FB" w:rsidRDefault="000749FB" w:rsidP="000749FB">
            <w:pPr>
              <w:spacing w:after="0" w:line="240" w:lineRule="auto"/>
              <w:jc w:val="center"/>
              <w:rPr>
                <w:rFonts w:ascii="Calibri" w:eastAsia="Times New Roman" w:hAnsi="Calibri" w:cs="Calibri"/>
                <w:color w:val="000000"/>
              </w:rPr>
            </w:pPr>
            <w:r w:rsidRPr="000749FB">
              <w:rPr>
                <w:rFonts w:ascii="Calibri" w:eastAsia="Times New Roman" w:hAnsi="Calibri" w:cs="Calibri"/>
                <w:color w:val="000000"/>
              </w:rPr>
              <w:t>26502</w:t>
            </w:r>
          </w:p>
        </w:tc>
        <w:tc>
          <w:tcPr>
            <w:tcW w:w="1200" w:type="dxa"/>
            <w:tcBorders>
              <w:top w:val="nil"/>
              <w:left w:val="nil"/>
              <w:bottom w:val="single" w:sz="4" w:space="0" w:color="auto"/>
              <w:right w:val="single" w:sz="4" w:space="0" w:color="auto"/>
            </w:tcBorders>
            <w:shd w:val="clear" w:color="000000" w:fill="D6DCE4"/>
            <w:noWrap/>
            <w:vAlign w:val="bottom"/>
            <w:hideMark/>
          </w:tcPr>
          <w:p w14:paraId="3711696B" w14:textId="77777777" w:rsidR="000749FB" w:rsidRPr="000749FB" w:rsidRDefault="000749FB" w:rsidP="000749FB">
            <w:pPr>
              <w:spacing w:after="0" w:line="240" w:lineRule="auto"/>
              <w:jc w:val="center"/>
              <w:rPr>
                <w:rFonts w:ascii="Calibri" w:eastAsia="Times New Roman" w:hAnsi="Calibri" w:cs="Calibri"/>
                <w:color w:val="000000"/>
              </w:rPr>
            </w:pPr>
            <w:r w:rsidRPr="000749FB">
              <w:rPr>
                <w:rFonts w:ascii="Calibri" w:eastAsia="Times New Roman" w:hAnsi="Calibri" w:cs="Calibri"/>
                <w:color w:val="000000"/>
              </w:rPr>
              <w:t>293</w:t>
            </w:r>
          </w:p>
        </w:tc>
        <w:tc>
          <w:tcPr>
            <w:tcW w:w="1200" w:type="dxa"/>
            <w:tcBorders>
              <w:top w:val="nil"/>
              <w:left w:val="nil"/>
              <w:bottom w:val="single" w:sz="4" w:space="0" w:color="auto"/>
              <w:right w:val="single" w:sz="4" w:space="0" w:color="auto"/>
            </w:tcBorders>
            <w:shd w:val="clear" w:color="000000" w:fill="D6DCE4"/>
            <w:noWrap/>
            <w:vAlign w:val="bottom"/>
            <w:hideMark/>
          </w:tcPr>
          <w:p w14:paraId="32060F34" w14:textId="77777777" w:rsidR="000749FB" w:rsidRPr="000749FB" w:rsidRDefault="000749FB" w:rsidP="000749FB">
            <w:pPr>
              <w:spacing w:after="0" w:line="240" w:lineRule="auto"/>
              <w:jc w:val="center"/>
              <w:rPr>
                <w:rFonts w:ascii="Calibri" w:eastAsia="Times New Roman" w:hAnsi="Calibri" w:cs="Calibri"/>
                <w:color w:val="000000"/>
              </w:rPr>
            </w:pPr>
            <w:r w:rsidRPr="000749FB">
              <w:rPr>
                <w:rFonts w:ascii="Calibri" w:eastAsia="Times New Roman" w:hAnsi="Calibri" w:cs="Calibri"/>
                <w:color w:val="000000"/>
              </w:rPr>
              <w:t>1,11%</w:t>
            </w:r>
          </w:p>
        </w:tc>
      </w:tr>
      <w:tr w:rsidR="000749FB" w:rsidRPr="000749FB" w14:paraId="23EF85A6" w14:textId="77777777" w:rsidTr="000749FB">
        <w:trPr>
          <w:trHeight w:val="300"/>
        </w:trPr>
        <w:tc>
          <w:tcPr>
            <w:tcW w:w="1200" w:type="dxa"/>
            <w:vMerge/>
            <w:tcBorders>
              <w:top w:val="nil"/>
              <w:left w:val="single" w:sz="4" w:space="0" w:color="auto"/>
              <w:bottom w:val="single" w:sz="4" w:space="0" w:color="auto"/>
              <w:right w:val="single" w:sz="4" w:space="0" w:color="auto"/>
            </w:tcBorders>
            <w:vAlign w:val="center"/>
            <w:hideMark/>
          </w:tcPr>
          <w:p w14:paraId="728D55D6" w14:textId="77777777" w:rsidR="000749FB" w:rsidRPr="000749FB" w:rsidRDefault="000749FB" w:rsidP="000749FB">
            <w:pPr>
              <w:spacing w:after="0" w:line="240" w:lineRule="auto"/>
              <w:jc w:val="left"/>
              <w:rPr>
                <w:rFonts w:ascii="Calibri" w:eastAsia="Times New Roman" w:hAnsi="Calibri" w:cs="Calibri"/>
                <w:color w:val="FFFFFF"/>
              </w:rPr>
            </w:pPr>
          </w:p>
        </w:tc>
        <w:tc>
          <w:tcPr>
            <w:tcW w:w="1420" w:type="dxa"/>
            <w:tcBorders>
              <w:top w:val="nil"/>
              <w:left w:val="nil"/>
              <w:bottom w:val="single" w:sz="4" w:space="0" w:color="auto"/>
              <w:right w:val="single" w:sz="4" w:space="0" w:color="auto"/>
            </w:tcBorders>
            <w:shd w:val="clear" w:color="auto" w:fill="auto"/>
            <w:noWrap/>
            <w:vAlign w:val="bottom"/>
            <w:hideMark/>
          </w:tcPr>
          <w:p w14:paraId="3322E66F" w14:textId="77777777" w:rsidR="000749FB" w:rsidRPr="000749FB" w:rsidRDefault="000749FB" w:rsidP="000749FB">
            <w:pPr>
              <w:spacing w:after="0" w:line="240" w:lineRule="auto"/>
              <w:jc w:val="center"/>
              <w:rPr>
                <w:rFonts w:ascii="Calibri" w:eastAsia="Times New Roman" w:hAnsi="Calibri" w:cs="Calibri"/>
                <w:color w:val="000000"/>
              </w:rPr>
            </w:pPr>
            <w:proofErr w:type="spellStart"/>
            <w:r w:rsidRPr="000749FB">
              <w:rPr>
                <w:rFonts w:ascii="Calibri" w:eastAsia="Times New Roman" w:hAnsi="Calibri" w:cs="Calibri"/>
                <w:color w:val="000000"/>
              </w:rPr>
              <w:t>Produit</w:t>
            </w:r>
            <w:proofErr w:type="spellEnd"/>
            <w:r w:rsidRPr="000749FB">
              <w:rPr>
                <w:rFonts w:ascii="Calibri" w:eastAsia="Times New Roman" w:hAnsi="Calibri" w:cs="Calibri"/>
                <w:color w:val="000000"/>
              </w:rPr>
              <w:t xml:space="preserve"> </w:t>
            </w:r>
            <w:proofErr w:type="spellStart"/>
            <w:r w:rsidRPr="000749FB">
              <w:rPr>
                <w:rFonts w:ascii="Calibri" w:eastAsia="Times New Roman" w:hAnsi="Calibri" w:cs="Calibri"/>
                <w:color w:val="000000"/>
              </w:rPr>
              <w:t>cuit</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5CEEF52F" w14:textId="77777777" w:rsidR="000749FB" w:rsidRPr="000749FB" w:rsidRDefault="000749FB" w:rsidP="000749FB">
            <w:pPr>
              <w:spacing w:after="0" w:line="240" w:lineRule="auto"/>
              <w:jc w:val="center"/>
              <w:rPr>
                <w:rFonts w:ascii="Calibri" w:eastAsia="Times New Roman" w:hAnsi="Calibri" w:cs="Calibri"/>
                <w:color w:val="000000"/>
              </w:rPr>
            </w:pPr>
            <w:r w:rsidRPr="000749FB">
              <w:rPr>
                <w:rFonts w:ascii="Calibri" w:eastAsia="Times New Roman" w:hAnsi="Calibri" w:cs="Calibri"/>
                <w:color w:val="000000"/>
              </w:rPr>
              <w:t>10391</w:t>
            </w:r>
          </w:p>
        </w:tc>
        <w:tc>
          <w:tcPr>
            <w:tcW w:w="1200" w:type="dxa"/>
            <w:tcBorders>
              <w:top w:val="nil"/>
              <w:left w:val="nil"/>
              <w:bottom w:val="single" w:sz="4" w:space="0" w:color="auto"/>
              <w:right w:val="single" w:sz="4" w:space="0" w:color="auto"/>
            </w:tcBorders>
            <w:shd w:val="clear" w:color="auto" w:fill="auto"/>
            <w:noWrap/>
            <w:vAlign w:val="bottom"/>
            <w:hideMark/>
          </w:tcPr>
          <w:p w14:paraId="5640E324" w14:textId="77777777" w:rsidR="000749FB" w:rsidRPr="000749FB" w:rsidRDefault="000749FB" w:rsidP="000749FB">
            <w:pPr>
              <w:spacing w:after="0" w:line="240" w:lineRule="auto"/>
              <w:jc w:val="center"/>
              <w:rPr>
                <w:rFonts w:ascii="Calibri" w:eastAsia="Times New Roman" w:hAnsi="Calibri" w:cs="Calibri"/>
                <w:color w:val="000000"/>
              </w:rPr>
            </w:pPr>
            <w:r w:rsidRPr="000749FB">
              <w:rPr>
                <w:rFonts w:ascii="Calibri" w:eastAsia="Times New Roman" w:hAnsi="Calibri" w:cs="Calibri"/>
                <w:color w:val="000000"/>
              </w:rPr>
              <w:t>15</w:t>
            </w:r>
          </w:p>
        </w:tc>
        <w:tc>
          <w:tcPr>
            <w:tcW w:w="1200" w:type="dxa"/>
            <w:tcBorders>
              <w:top w:val="nil"/>
              <w:left w:val="nil"/>
              <w:bottom w:val="single" w:sz="4" w:space="0" w:color="auto"/>
              <w:right w:val="single" w:sz="4" w:space="0" w:color="auto"/>
            </w:tcBorders>
            <w:shd w:val="clear" w:color="auto" w:fill="auto"/>
            <w:noWrap/>
            <w:vAlign w:val="bottom"/>
            <w:hideMark/>
          </w:tcPr>
          <w:p w14:paraId="1256B878" w14:textId="77777777" w:rsidR="000749FB" w:rsidRPr="000749FB" w:rsidRDefault="000749FB" w:rsidP="000749FB">
            <w:pPr>
              <w:spacing w:after="0" w:line="240" w:lineRule="auto"/>
              <w:jc w:val="center"/>
              <w:rPr>
                <w:rFonts w:ascii="Calibri" w:eastAsia="Times New Roman" w:hAnsi="Calibri" w:cs="Calibri"/>
                <w:color w:val="000000"/>
              </w:rPr>
            </w:pPr>
            <w:r w:rsidRPr="000749FB">
              <w:rPr>
                <w:rFonts w:ascii="Calibri" w:eastAsia="Times New Roman" w:hAnsi="Calibri" w:cs="Calibri"/>
                <w:color w:val="000000"/>
              </w:rPr>
              <w:t>0,14%</w:t>
            </w:r>
          </w:p>
        </w:tc>
      </w:tr>
      <w:tr w:rsidR="000749FB" w:rsidRPr="000749FB" w14:paraId="2DC59625" w14:textId="77777777" w:rsidTr="000749FB">
        <w:trPr>
          <w:trHeight w:val="300"/>
        </w:trPr>
        <w:tc>
          <w:tcPr>
            <w:tcW w:w="1200" w:type="dxa"/>
            <w:vMerge w:val="restart"/>
            <w:tcBorders>
              <w:top w:val="nil"/>
              <w:left w:val="single" w:sz="4" w:space="0" w:color="auto"/>
              <w:bottom w:val="single" w:sz="4" w:space="0" w:color="auto"/>
              <w:right w:val="single" w:sz="4" w:space="0" w:color="auto"/>
            </w:tcBorders>
            <w:shd w:val="clear" w:color="000000" w:fill="44546A"/>
            <w:noWrap/>
            <w:vAlign w:val="center"/>
            <w:hideMark/>
          </w:tcPr>
          <w:p w14:paraId="36E6F1AB" w14:textId="77777777" w:rsidR="000749FB" w:rsidRPr="000749FB" w:rsidRDefault="000749FB" w:rsidP="000749FB">
            <w:pPr>
              <w:spacing w:after="0" w:line="240" w:lineRule="auto"/>
              <w:jc w:val="center"/>
              <w:rPr>
                <w:rFonts w:ascii="Calibri" w:eastAsia="Times New Roman" w:hAnsi="Calibri" w:cs="Calibri"/>
                <w:color w:val="FFFFFF"/>
              </w:rPr>
            </w:pPr>
            <w:r w:rsidRPr="000749FB">
              <w:rPr>
                <w:rFonts w:ascii="Calibri" w:eastAsia="Times New Roman" w:hAnsi="Calibri" w:cs="Calibri"/>
                <w:color w:val="FFFFFF"/>
              </w:rPr>
              <w:t>2023</w:t>
            </w:r>
          </w:p>
        </w:tc>
        <w:tc>
          <w:tcPr>
            <w:tcW w:w="1420" w:type="dxa"/>
            <w:tcBorders>
              <w:top w:val="nil"/>
              <w:left w:val="nil"/>
              <w:bottom w:val="single" w:sz="4" w:space="0" w:color="auto"/>
              <w:right w:val="single" w:sz="4" w:space="0" w:color="auto"/>
            </w:tcBorders>
            <w:shd w:val="clear" w:color="000000" w:fill="D6DCE4"/>
            <w:noWrap/>
            <w:vAlign w:val="bottom"/>
            <w:hideMark/>
          </w:tcPr>
          <w:p w14:paraId="54D20815" w14:textId="77777777" w:rsidR="000749FB" w:rsidRPr="000749FB" w:rsidRDefault="000749FB" w:rsidP="000749FB">
            <w:pPr>
              <w:spacing w:after="0" w:line="240" w:lineRule="auto"/>
              <w:jc w:val="center"/>
              <w:rPr>
                <w:rFonts w:ascii="Calibri" w:eastAsia="Times New Roman" w:hAnsi="Calibri" w:cs="Calibri"/>
                <w:color w:val="000000"/>
              </w:rPr>
            </w:pPr>
            <w:proofErr w:type="spellStart"/>
            <w:r w:rsidRPr="000749FB">
              <w:rPr>
                <w:rFonts w:ascii="Calibri" w:eastAsia="Times New Roman" w:hAnsi="Calibri" w:cs="Calibri"/>
                <w:color w:val="000000"/>
              </w:rPr>
              <w:t>Peau</w:t>
            </w:r>
            <w:proofErr w:type="spellEnd"/>
            <w:r w:rsidRPr="000749FB">
              <w:rPr>
                <w:rFonts w:ascii="Calibri" w:eastAsia="Times New Roman" w:hAnsi="Calibri" w:cs="Calibri"/>
                <w:color w:val="000000"/>
              </w:rPr>
              <w:t xml:space="preserve"> de </w:t>
            </w:r>
            <w:proofErr w:type="spellStart"/>
            <w:r w:rsidRPr="000749FB">
              <w:rPr>
                <w:rFonts w:ascii="Calibri" w:eastAsia="Times New Roman" w:hAnsi="Calibri" w:cs="Calibri"/>
                <w:color w:val="000000"/>
              </w:rPr>
              <w:t>cou</w:t>
            </w:r>
            <w:proofErr w:type="spellEnd"/>
          </w:p>
        </w:tc>
        <w:tc>
          <w:tcPr>
            <w:tcW w:w="1300" w:type="dxa"/>
            <w:tcBorders>
              <w:top w:val="nil"/>
              <w:left w:val="nil"/>
              <w:bottom w:val="single" w:sz="4" w:space="0" w:color="auto"/>
              <w:right w:val="single" w:sz="4" w:space="0" w:color="auto"/>
            </w:tcBorders>
            <w:shd w:val="clear" w:color="000000" w:fill="D6DCE4"/>
            <w:noWrap/>
            <w:vAlign w:val="bottom"/>
            <w:hideMark/>
          </w:tcPr>
          <w:p w14:paraId="188CFB1A" w14:textId="77777777" w:rsidR="000749FB" w:rsidRPr="000749FB" w:rsidRDefault="000749FB" w:rsidP="000749FB">
            <w:pPr>
              <w:spacing w:after="0" w:line="240" w:lineRule="auto"/>
              <w:jc w:val="center"/>
              <w:rPr>
                <w:rFonts w:ascii="Calibri" w:eastAsia="Times New Roman" w:hAnsi="Calibri" w:cs="Calibri"/>
                <w:color w:val="000000"/>
              </w:rPr>
            </w:pPr>
            <w:r w:rsidRPr="000749FB">
              <w:rPr>
                <w:rFonts w:ascii="Calibri" w:eastAsia="Times New Roman" w:hAnsi="Calibri" w:cs="Calibri"/>
                <w:color w:val="000000"/>
              </w:rPr>
              <w:t>2803</w:t>
            </w:r>
          </w:p>
        </w:tc>
        <w:tc>
          <w:tcPr>
            <w:tcW w:w="1200" w:type="dxa"/>
            <w:tcBorders>
              <w:top w:val="nil"/>
              <w:left w:val="nil"/>
              <w:bottom w:val="single" w:sz="4" w:space="0" w:color="auto"/>
              <w:right w:val="single" w:sz="4" w:space="0" w:color="auto"/>
            </w:tcBorders>
            <w:shd w:val="clear" w:color="000000" w:fill="D6DCE4"/>
            <w:noWrap/>
            <w:vAlign w:val="bottom"/>
            <w:hideMark/>
          </w:tcPr>
          <w:p w14:paraId="7389D661" w14:textId="77777777" w:rsidR="000749FB" w:rsidRPr="000749FB" w:rsidRDefault="000749FB" w:rsidP="000749FB">
            <w:pPr>
              <w:spacing w:after="0" w:line="240" w:lineRule="auto"/>
              <w:jc w:val="center"/>
              <w:rPr>
                <w:rFonts w:ascii="Calibri" w:eastAsia="Times New Roman" w:hAnsi="Calibri" w:cs="Calibri"/>
                <w:color w:val="000000"/>
              </w:rPr>
            </w:pPr>
            <w:r w:rsidRPr="000749FB">
              <w:rPr>
                <w:rFonts w:ascii="Calibri" w:eastAsia="Times New Roman" w:hAnsi="Calibri" w:cs="Calibri"/>
                <w:color w:val="000000"/>
              </w:rPr>
              <w:t>11</w:t>
            </w:r>
          </w:p>
        </w:tc>
        <w:tc>
          <w:tcPr>
            <w:tcW w:w="1200" w:type="dxa"/>
            <w:tcBorders>
              <w:top w:val="nil"/>
              <w:left w:val="nil"/>
              <w:bottom w:val="single" w:sz="4" w:space="0" w:color="auto"/>
              <w:right w:val="single" w:sz="4" w:space="0" w:color="auto"/>
            </w:tcBorders>
            <w:shd w:val="clear" w:color="000000" w:fill="D6DCE4"/>
            <w:noWrap/>
            <w:vAlign w:val="bottom"/>
            <w:hideMark/>
          </w:tcPr>
          <w:p w14:paraId="09F24173" w14:textId="77777777" w:rsidR="000749FB" w:rsidRPr="000749FB" w:rsidRDefault="000749FB" w:rsidP="000749FB">
            <w:pPr>
              <w:spacing w:after="0" w:line="240" w:lineRule="auto"/>
              <w:jc w:val="center"/>
              <w:rPr>
                <w:rFonts w:ascii="Calibri" w:eastAsia="Times New Roman" w:hAnsi="Calibri" w:cs="Calibri"/>
                <w:color w:val="000000"/>
              </w:rPr>
            </w:pPr>
            <w:r w:rsidRPr="000749FB">
              <w:rPr>
                <w:rFonts w:ascii="Calibri" w:eastAsia="Times New Roman" w:hAnsi="Calibri" w:cs="Calibri"/>
                <w:color w:val="000000"/>
              </w:rPr>
              <w:t>0,39%</w:t>
            </w:r>
          </w:p>
        </w:tc>
      </w:tr>
      <w:tr w:rsidR="000749FB" w:rsidRPr="000749FB" w14:paraId="468A9EFB" w14:textId="77777777" w:rsidTr="000749FB">
        <w:trPr>
          <w:trHeight w:val="300"/>
        </w:trPr>
        <w:tc>
          <w:tcPr>
            <w:tcW w:w="1200" w:type="dxa"/>
            <w:vMerge/>
            <w:tcBorders>
              <w:top w:val="nil"/>
              <w:left w:val="single" w:sz="4" w:space="0" w:color="auto"/>
              <w:bottom w:val="single" w:sz="4" w:space="0" w:color="auto"/>
              <w:right w:val="single" w:sz="4" w:space="0" w:color="auto"/>
            </w:tcBorders>
            <w:vAlign w:val="center"/>
            <w:hideMark/>
          </w:tcPr>
          <w:p w14:paraId="101DDA38" w14:textId="77777777" w:rsidR="000749FB" w:rsidRPr="000749FB" w:rsidRDefault="000749FB" w:rsidP="000749FB">
            <w:pPr>
              <w:spacing w:after="0" w:line="240" w:lineRule="auto"/>
              <w:jc w:val="left"/>
              <w:rPr>
                <w:rFonts w:ascii="Calibri" w:eastAsia="Times New Roman" w:hAnsi="Calibri" w:cs="Calibri"/>
                <w:color w:val="FFFFFF"/>
              </w:rPr>
            </w:pPr>
          </w:p>
        </w:tc>
        <w:tc>
          <w:tcPr>
            <w:tcW w:w="1420" w:type="dxa"/>
            <w:tcBorders>
              <w:top w:val="nil"/>
              <w:left w:val="nil"/>
              <w:bottom w:val="single" w:sz="4" w:space="0" w:color="auto"/>
              <w:right w:val="single" w:sz="4" w:space="0" w:color="auto"/>
            </w:tcBorders>
            <w:shd w:val="clear" w:color="auto" w:fill="auto"/>
            <w:noWrap/>
            <w:vAlign w:val="bottom"/>
            <w:hideMark/>
          </w:tcPr>
          <w:p w14:paraId="6449427A" w14:textId="77777777" w:rsidR="000749FB" w:rsidRPr="000749FB" w:rsidRDefault="000749FB" w:rsidP="000749FB">
            <w:pPr>
              <w:spacing w:after="0" w:line="240" w:lineRule="auto"/>
              <w:jc w:val="center"/>
              <w:rPr>
                <w:rFonts w:ascii="Calibri" w:eastAsia="Times New Roman" w:hAnsi="Calibri" w:cs="Calibri"/>
                <w:color w:val="000000"/>
              </w:rPr>
            </w:pPr>
            <w:proofErr w:type="spellStart"/>
            <w:r w:rsidRPr="000749FB">
              <w:rPr>
                <w:rFonts w:ascii="Calibri" w:eastAsia="Times New Roman" w:hAnsi="Calibri" w:cs="Calibri"/>
                <w:color w:val="000000"/>
              </w:rPr>
              <w:t>Produits</w:t>
            </w:r>
            <w:proofErr w:type="spellEnd"/>
            <w:r w:rsidRPr="000749FB">
              <w:rPr>
                <w:rFonts w:ascii="Calibri" w:eastAsia="Times New Roman" w:hAnsi="Calibri" w:cs="Calibri"/>
                <w:color w:val="000000"/>
              </w:rPr>
              <w:t xml:space="preserve"> crus</w:t>
            </w:r>
          </w:p>
        </w:tc>
        <w:tc>
          <w:tcPr>
            <w:tcW w:w="1300" w:type="dxa"/>
            <w:tcBorders>
              <w:top w:val="nil"/>
              <w:left w:val="nil"/>
              <w:bottom w:val="single" w:sz="4" w:space="0" w:color="auto"/>
              <w:right w:val="single" w:sz="4" w:space="0" w:color="auto"/>
            </w:tcBorders>
            <w:shd w:val="clear" w:color="auto" w:fill="auto"/>
            <w:noWrap/>
            <w:vAlign w:val="bottom"/>
            <w:hideMark/>
          </w:tcPr>
          <w:p w14:paraId="69881BA2" w14:textId="77777777" w:rsidR="000749FB" w:rsidRPr="000749FB" w:rsidRDefault="000749FB" w:rsidP="000749FB">
            <w:pPr>
              <w:spacing w:after="0" w:line="240" w:lineRule="auto"/>
              <w:jc w:val="center"/>
              <w:rPr>
                <w:rFonts w:ascii="Calibri" w:eastAsia="Times New Roman" w:hAnsi="Calibri" w:cs="Calibri"/>
                <w:color w:val="000000"/>
              </w:rPr>
            </w:pPr>
            <w:r w:rsidRPr="000749FB">
              <w:rPr>
                <w:rFonts w:ascii="Calibri" w:eastAsia="Times New Roman" w:hAnsi="Calibri" w:cs="Calibri"/>
                <w:color w:val="000000"/>
              </w:rPr>
              <w:t>20872</w:t>
            </w:r>
          </w:p>
        </w:tc>
        <w:tc>
          <w:tcPr>
            <w:tcW w:w="1200" w:type="dxa"/>
            <w:tcBorders>
              <w:top w:val="nil"/>
              <w:left w:val="nil"/>
              <w:bottom w:val="single" w:sz="4" w:space="0" w:color="auto"/>
              <w:right w:val="single" w:sz="4" w:space="0" w:color="auto"/>
            </w:tcBorders>
            <w:shd w:val="clear" w:color="auto" w:fill="auto"/>
            <w:noWrap/>
            <w:vAlign w:val="bottom"/>
            <w:hideMark/>
          </w:tcPr>
          <w:p w14:paraId="25990379" w14:textId="77777777" w:rsidR="000749FB" w:rsidRPr="000749FB" w:rsidRDefault="000749FB" w:rsidP="000749FB">
            <w:pPr>
              <w:spacing w:after="0" w:line="240" w:lineRule="auto"/>
              <w:jc w:val="center"/>
              <w:rPr>
                <w:rFonts w:ascii="Calibri" w:eastAsia="Times New Roman" w:hAnsi="Calibri" w:cs="Calibri"/>
                <w:color w:val="000000"/>
              </w:rPr>
            </w:pPr>
            <w:r w:rsidRPr="000749FB">
              <w:rPr>
                <w:rFonts w:ascii="Calibri" w:eastAsia="Times New Roman" w:hAnsi="Calibri" w:cs="Calibri"/>
                <w:color w:val="000000"/>
              </w:rPr>
              <w:t>275</w:t>
            </w:r>
          </w:p>
        </w:tc>
        <w:tc>
          <w:tcPr>
            <w:tcW w:w="1200" w:type="dxa"/>
            <w:tcBorders>
              <w:top w:val="nil"/>
              <w:left w:val="nil"/>
              <w:bottom w:val="single" w:sz="4" w:space="0" w:color="auto"/>
              <w:right w:val="single" w:sz="4" w:space="0" w:color="auto"/>
            </w:tcBorders>
            <w:shd w:val="clear" w:color="auto" w:fill="auto"/>
            <w:noWrap/>
            <w:vAlign w:val="bottom"/>
            <w:hideMark/>
          </w:tcPr>
          <w:p w14:paraId="7A2708D4" w14:textId="77777777" w:rsidR="000749FB" w:rsidRPr="000749FB" w:rsidRDefault="000749FB" w:rsidP="000749FB">
            <w:pPr>
              <w:spacing w:after="0" w:line="240" w:lineRule="auto"/>
              <w:jc w:val="center"/>
              <w:rPr>
                <w:rFonts w:ascii="Calibri" w:eastAsia="Times New Roman" w:hAnsi="Calibri" w:cs="Calibri"/>
                <w:color w:val="000000"/>
              </w:rPr>
            </w:pPr>
            <w:r w:rsidRPr="000749FB">
              <w:rPr>
                <w:rFonts w:ascii="Calibri" w:eastAsia="Times New Roman" w:hAnsi="Calibri" w:cs="Calibri"/>
                <w:color w:val="000000"/>
              </w:rPr>
              <w:t>1,32%</w:t>
            </w:r>
          </w:p>
        </w:tc>
      </w:tr>
      <w:tr w:rsidR="000749FB" w:rsidRPr="000749FB" w14:paraId="4938D804" w14:textId="77777777" w:rsidTr="000749FB">
        <w:trPr>
          <w:trHeight w:val="300"/>
        </w:trPr>
        <w:tc>
          <w:tcPr>
            <w:tcW w:w="1200" w:type="dxa"/>
            <w:vMerge/>
            <w:tcBorders>
              <w:top w:val="nil"/>
              <w:left w:val="single" w:sz="4" w:space="0" w:color="auto"/>
              <w:bottom w:val="single" w:sz="4" w:space="0" w:color="auto"/>
              <w:right w:val="single" w:sz="4" w:space="0" w:color="auto"/>
            </w:tcBorders>
            <w:vAlign w:val="center"/>
            <w:hideMark/>
          </w:tcPr>
          <w:p w14:paraId="4F01E7A9" w14:textId="77777777" w:rsidR="000749FB" w:rsidRPr="000749FB" w:rsidRDefault="000749FB" w:rsidP="000749FB">
            <w:pPr>
              <w:spacing w:after="0" w:line="240" w:lineRule="auto"/>
              <w:jc w:val="left"/>
              <w:rPr>
                <w:rFonts w:ascii="Calibri" w:eastAsia="Times New Roman" w:hAnsi="Calibri" w:cs="Calibri"/>
                <w:color w:val="FFFFFF"/>
              </w:rPr>
            </w:pPr>
          </w:p>
        </w:tc>
        <w:tc>
          <w:tcPr>
            <w:tcW w:w="1420" w:type="dxa"/>
            <w:tcBorders>
              <w:top w:val="nil"/>
              <w:left w:val="nil"/>
              <w:bottom w:val="single" w:sz="4" w:space="0" w:color="auto"/>
              <w:right w:val="single" w:sz="4" w:space="0" w:color="auto"/>
            </w:tcBorders>
            <w:shd w:val="clear" w:color="000000" w:fill="D6DCE4"/>
            <w:noWrap/>
            <w:vAlign w:val="bottom"/>
            <w:hideMark/>
          </w:tcPr>
          <w:p w14:paraId="17212E7D" w14:textId="77777777" w:rsidR="000749FB" w:rsidRPr="000749FB" w:rsidRDefault="000749FB" w:rsidP="000749FB">
            <w:pPr>
              <w:spacing w:after="0" w:line="240" w:lineRule="auto"/>
              <w:jc w:val="center"/>
              <w:rPr>
                <w:rFonts w:ascii="Calibri" w:eastAsia="Times New Roman" w:hAnsi="Calibri" w:cs="Calibri"/>
                <w:color w:val="000000"/>
              </w:rPr>
            </w:pPr>
            <w:proofErr w:type="spellStart"/>
            <w:r w:rsidRPr="000749FB">
              <w:rPr>
                <w:rFonts w:ascii="Calibri" w:eastAsia="Times New Roman" w:hAnsi="Calibri" w:cs="Calibri"/>
                <w:color w:val="000000"/>
              </w:rPr>
              <w:t>Produit</w:t>
            </w:r>
            <w:proofErr w:type="spellEnd"/>
            <w:r w:rsidRPr="000749FB">
              <w:rPr>
                <w:rFonts w:ascii="Calibri" w:eastAsia="Times New Roman" w:hAnsi="Calibri" w:cs="Calibri"/>
                <w:color w:val="000000"/>
              </w:rPr>
              <w:t xml:space="preserve"> </w:t>
            </w:r>
            <w:proofErr w:type="spellStart"/>
            <w:r w:rsidRPr="000749FB">
              <w:rPr>
                <w:rFonts w:ascii="Calibri" w:eastAsia="Times New Roman" w:hAnsi="Calibri" w:cs="Calibri"/>
                <w:color w:val="000000"/>
              </w:rPr>
              <w:t>cuit</w:t>
            </w:r>
            <w:proofErr w:type="spellEnd"/>
          </w:p>
        </w:tc>
        <w:tc>
          <w:tcPr>
            <w:tcW w:w="1300" w:type="dxa"/>
            <w:tcBorders>
              <w:top w:val="nil"/>
              <w:left w:val="nil"/>
              <w:bottom w:val="single" w:sz="4" w:space="0" w:color="auto"/>
              <w:right w:val="single" w:sz="4" w:space="0" w:color="auto"/>
            </w:tcBorders>
            <w:shd w:val="clear" w:color="000000" w:fill="D6DCE4"/>
            <w:noWrap/>
            <w:vAlign w:val="bottom"/>
            <w:hideMark/>
          </w:tcPr>
          <w:p w14:paraId="6F01410E" w14:textId="77777777" w:rsidR="000749FB" w:rsidRPr="000749FB" w:rsidRDefault="000749FB" w:rsidP="000749FB">
            <w:pPr>
              <w:spacing w:after="0" w:line="240" w:lineRule="auto"/>
              <w:jc w:val="center"/>
              <w:rPr>
                <w:rFonts w:ascii="Calibri" w:eastAsia="Times New Roman" w:hAnsi="Calibri" w:cs="Calibri"/>
                <w:color w:val="000000"/>
              </w:rPr>
            </w:pPr>
            <w:r w:rsidRPr="000749FB">
              <w:rPr>
                <w:rFonts w:ascii="Calibri" w:eastAsia="Times New Roman" w:hAnsi="Calibri" w:cs="Calibri"/>
                <w:color w:val="000000"/>
              </w:rPr>
              <w:t>7050</w:t>
            </w:r>
          </w:p>
        </w:tc>
        <w:tc>
          <w:tcPr>
            <w:tcW w:w="1200" w:type="dxa"/>
            <w:tcBorders>
              <w:top w:val="nil"/>
              <w:left w:val="nil"/>
              <w:bottom w:val="single" w:sz="4" w:space="0" w:color="auto"/>
              <w:right w:val="single" w:sz="4" w:space="0" w:color="auto"/>
            </w:tcBorders>
            <w:shd w:val="clear" w:color="000000" w:fill="D6DCE4"/>
            <w:noWrap/>
            <w:vAlign w:val="bottom"/>
            <w:hideMark/>
          </w:tcPr>
          <w:p w14:paraId="1E29B983" w14:textId="77777777" w:rsidR="000749FB" w:rsidRPr="000749FB" w:rsidRDefault="000749FB" w:rsidP="000749FB">
            <w:pPr>
              <w:spacing w:after="0" w:line="240" w:lineRule="auto"/>
              <w:jc w:val="center"/>
              <w:rPr>
                <w:rFonts w:ascii="Calibri" w:eastAsia="Times New Roman" w:hAnsi="Calibri" w:cs="Calibri"/>
                <w:color w:val="000000"/>
              </w:rPr>
            </w:pPr>
            <w:r w:rsidRPr="000749FB">
              <w:rPr>
                <w:rFonts w:ascii="Calibri" w:eastAsia="Times New Roman" w:hAnsi="Calibri" w:cs="Calibri"/>
                <w:color w:val="000000"/>
              </w:rPr>
              <w:t>22</w:t>
            </w:r>
          </w:p>
        </w:tc>
        <w:tc>
          <w:tcPr>
            <w:tcW w:w="1200" w:type="dxa"/>
            <w:tcBorders>
              <w:top w:val="nil"/>
              <w:left w:val="nil"/>
              <w:bottom w:val="single" w:sz="4" w:space="0" w:color="auto"/>
              <w:right w:val="single" w:sz="4" w:space="0" w:color="auto"/>
            </w:tcBorders>
            <w:shd w:val="clear" w:color="000000" w:fill="D6DCE4"/>
            <w:noWrap/>
            <w:vAlign w:val="bottom"/>
            <w:hideMark/>
          </w:tcPr>
          <w:p w14:paraId="41BEA125" w14:textId="77777777" w:rsidR="000749FB" w:rsidRPr="000749FB" w:rsidRDefault="000749FB" w:rsidP="000749FB">
            <w:pPr>
              <w:spacing w:after="0" w:line="240" w:lineRule="auto"/>
              <w:jc w:val="center"/>
              <w:rPr>
                <w:rFonts w:ascii="Calibri" w:eastAsia="Times New Roman" w:hAnsi="Calibri" w:cs="Calibri"/>
                <w:color w:val="000000"/>
              </w:rPr>
            </w:pPr>
            <w:r w:rsidRPr="000749FB">
              <w:rPr>
                <w:rFonts w:ascii="Calibri" w:eastAsia="Times New Roman" w:hAnsi="Calibri" w:cs="Calibri"/>
                <w:color w:val="000000"/>
              </w:rPr>
              <w:t>0,31%</w:t>
            </w:r>
          </w:p>
        </w:tc>
      </w:tr>
    </w:tbl>
    <w:p w14:paraId="4459BC11" w14:textId="77777777" w:rsidR="000749FB" w:rsidRPr="00E87993" w:rsidRDefault="000749FB">
      <w:pPr>
        <w:rPr>
          <w:sz w:val="18"/>
          <w:lang w:val="fr-FR"/>
        </w:rPr>
      </w:pPr>
    </w:p>
    <w:p w14:paraId="5C1E193B" w14:textId="223A5D8E" w:rsidR="000F06BA" w:rsidRDefault="000F06BA">
      <w:pPr>
        <w:rPr>
          <w:sz w:val="18"/>
          <w:lang w:val="fr-FR"/>
        </w:rPr>
      </w:pPr>
    </w:p>
    <w:p w14:paraId="3423D825" w14:textId="5001C2EA" w:rsidR="00327F16" w:rsidRDefault="00327F16">
      <w:pPr>
        <w:rPr>
          <w:sz w:val="18"/>
          <w:lang w:val="fr-FR"/>
        </w:rPr>
      </w:pPr>
    </w:p>
    <w:p w14:paraId="6E9F7E05" w14:textId="77B27F0C" w:rsidR="00327F16" w:rsidRDefault="00327F16">
      <w:pPr>
        <w:rPr>
          <w:sz w:val="18"/>
          <w:lang w:val="fr-FR"/>
        </w:rPr>
      </w:pPr>
    </w:p>
    <w:p w14:paraId="15C0EBAB" w14:textId="251DBFC9" w:rsidR="00327F16" w:rsidRDefault="00327F16">
      <w:pPr>
        <w:rPr>
          <w:sz w:val="18"/>
          <w:lang w:val="fr-FR"/>
        </w:rPr>
      </w:pPr>
    </w:p>
    <w:p w14:paraId="0153527F" w14:textId="749088C2" w:rsidR="00327F16" w:rsidRDefault="00327F16">
      <w:pPr>
        <w:rPr>
          <w:sz w:val="18"/>
          <w:lang w:val="fr-FR"/>
        </w:rPr>
      </w:pPr>
    </w:p>
    <w:p w14:paraId="67DB6446" w14:textId="66A2C917" w:rsidR="00327F16" w:rsidRDefault="00327F16">
      <w:pPr>
        <w:rPr>
          <w:sz w:val="18"/>
          <w:lang w:val="fr-FR"/>
        </w:rPr>
      </w:pPr>
    </w:p>
    <w:p w14:paraId="0E095445" w14:textId="77777777" w:rsidR="00327F16" w:rsidRDefault="00327F16">
      <w:pPr>
        <w:rPr>
          <w:sz w:val="18"/>
          <w:lang w:val="fr-FR"/>
        </w:rPr>
      </w:pPr>
    </w:p>
    <w:p w14:paraId="42238828" w14:textId="70F589C1" w:rsidR="00327F16" w:rsidRDefault="00327F16">
      <w:pPr>
        <w:rPr>
          <w:sz w:val="18"/>
          <w:lang w:val="fr-FR"/>
        </w:rPr>
      </w:pPr>
    </w:p>
    <w:p w14:paraId="16B29213" w14:textId="6706CF0F" w:rsidR="00ED14FD" w:rsidRDefault="00ED14FD">
      <w:pPr>
        <w:jc w:val="left"/>
        <w:rPr>
          <w:sz w:val="18"/>
          <w:lang w:val="fr-FR"/>
        </w:rPr>
      </w:pPr>
      <w:r>
        <w:rPr>
          <w:sz w:val="18"/>
          <w:lang w:val="fr-FR"/>
        </w:rPr>
        <w:br w:type="page"/>
      </w:r>
    </w:p>
    <w:p w14:paraId="51CC5C2B" w14:textId="6D0D3945" w:rsidR="00ED14FD" w:rsidRDefault="00ED14FD" w:rsidP="00ED14FD">
      <w:pPr>
        <w:pStyle w:val="Titre1"/>
        <w:rPr>
          <w:lang w:val="fr-FR"/>
        </w:rPr>
      </w:pPr>
      <w:bookmarkStart w:id="36" w:name="_Toc182928652"/>
      <w:r>
        <w:rPr>
          <w:lang w:val="fr-FR"/>
        </w:rPr>
        <w:lastRenderedPageBreak/>
        <w:t>ANNEXE II : Synthèse de la démarche permettant d’estimer la probabilité d’avoir un échantillon positif en fonction du traitement thermique appliqué</w:t>
      </w:r>
      <w:bookmarkEnd w:id="36"/>
    </w:p>
    <w:p w14:paraId="2F5AFD22" w14:textId="0BA1F026" w:rsidR="00ED14FD" w:rsidRPr="00ED14FD" w:rsidRDefault="0093324E" w:rsidP="00ED14FD">
      <w:pPr>
        <w:rPr>
          <w:lang w:val="fr-FR"/>
        </w:rPr>
      </w:pPr>
      <w:r w:rsidRPr="0093324E">
        <w:rPr>
          <w:lang w:val="fr-FR"/>
        </w:rPr>
        <w:drawing>
          <wp:anchor distT="0" distB="0" distL="114300" distR="114300" simplePos="0" relativeHeight="251684864" behindDoc="0" locked="0" layoutInCell="1" allowOverlap="1" wp14:anchorId="2324A881" wp14:editId="7E1A8BCB">
            <wp:simplePos x="0" y="0"/>
            <wp:positionH relativeFrom="column">
              <wp:posOffset>-423545</wp:posOffset>
            </wp:positionH>
            <wp:positionV relativeFrom="paragraph">
              <wp:posOffset>287655</wp:posOffset>
            </wp:positionV>
            <wp:extent cx="6891655" cy="3467100"/>
            <wp:effectExtent l="0" t="0" r="4445"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6891655" cy="3467100"/>
                    </a:xfrm>
                    <a:prstGeom prst="rect">
                      <a:avLst/>
                    </a:prstGeom>
                  </pic:spPr>
                </pic:pic>
              </a:graphicData>
            </a:graphic>
            <wp14:sizeRelH relativeFrom="margin">
              <wp14:pctWidth>0</wp14:pctWidth>
            </wp14:sizeRelH>
            <wp14:sizeRelV relativeFrom="margin">
              <wp14:pctHeight>0</wp14:pctHeight>
            </wp14:sizeRelV>
          </wp:anchor>
        </w:drawing>
      </w:r>
    </w:p>
    <w:p w14:paraId="51BFA4F6" w14:textId="13B115E7" w:rsidR="00ED14FD" w:rsidRDefault="00ED14FD" w:rsidP="00ED14FD">
      <w:pPr>
        <w:rPr>
          <w:lang w:val="fr-FR"/>
        </w:rPr>
      </w:pPr>
    </w:p>
    <w:p w14:paraId="636172DE" w14:textId="77777777" w:rsidR="00ED14FD" w:rsidRPr="00ED14FD" w:rsidRDefault="00ED14FD" w:rsidP="00ED14FD">
      <w:pPr>
        <w:rPr>
          <w:lang w:val="fr-FR"/>
        </w:rPr>
      </w:pPr>
    </w:p>
    <w:p w14:paraId="54CCD5CE" w14:textId="4AA84471" w:rsidR="00327F16" w:rsidRDefault="00327F16">
      <w:pPr>
        <w:rPr>
          <w:sz w:val="18"/>
          <w:lang w:val="fr-FR"/>
        </w:rPr>
      </w:pPr>
    </w:p>
    <w:p w14:paraId="32C8785D" w14:textId="4FBE4BBF" w:rsidR="00327F16" w:rsidRDefault="00327F16">
      <w:pPr>
        <w:rPr>
          <w:sz w:val="18"/>
          <w:lang w:val="fr-FR"/>
        </w:rPr>
      </w:pPr>
    </w:p>
    <w:p w14:paraId="526CAE8F" w14:textId="2E718B6D" w:rsidR="00327F16" w:rsidRDefault="00327F16">
      <w:pPr>
        <w:rPr>
          <w:sz w:val="18"/>
          <w:lang w:val="fr-FR"/>
        </w:rPr>
      </w:pPr>
    </w:p>
    <w:p w14:paraId="54FEA884" w14:textId="4893BA93" w:rsidR="00327F16" w:rsidRDefault="00327F16">
      <w:pPr>
        <w:rPr>
          <w:sz w:val="18"/>
          <w:lang w:val="fr-FR"/>
        </w:rPr>
      </w:pPr>
    </w:p>
    <w:p w14:paraId="66698572" w14:textId="024E942C" w:rsidR="00327F16" w:rsidRDefault="00327F16">
      <w:pPr>
        <w:rPr>
          <w:sz w:val="18"/>
          <w:lang w:val="fr-FR"/>
        </w:rPr>
      </w:pPr>
    </w:p>
    <w:p w14:paraId="76CD51FB" w14:textId="3DCF0D15" w:rsidR="00327F16" w:rsidRDefault="00327F16">
      <w:pPr>
        <w:rPr>
          <w:sz w:val="18"/>
          <w:lang w:val="fr-FR"/>
        </w:rPr>
      </w:pPr>
    </w:p>
    <w:p w14:paraId="4B35C50E" w14:textId="68D58F89" w:rsidR="00327F16" w:rsidRDefault="00327F16">
      <w:pPr>
        <w:rPr>
          <w:sz w:val="18"/>
          <w:lang w:val="fr-FR"/>
        </w:rPr>
      </w:pPr>
    </w:p>
    <w:p w14:paraId="63F078B9" w14:textId="1B543803" w:rsidR="00327F16" w:rsidRDefault="00327F16">
      <w:pPr>
        <w:rPr>
          <w:sz w:val="18"/>
          <w:lang w:val="fr-FR"/>
        </w:rPr>
      </w:pPr>
    </w:p>
    <w:p w14:paraId="08F586A9" w14:textId="4E3BC461" w:rsidR="00327F16" w:rsidRDefault="00327F16">
      <w:pPr>
        <w:rPr>
          <w:sz w:val="18"/>
          <w:lang w:val="fr-FR"/>
        </w:rPr>
      </w:pPr>
    </w:p>
    <w:p w14:paraId="65E9A5E9" w14:textId="4F8ED255" w:rsidR="00327F16" w:rsidRDefault="00327F16">
      <w:pPr>
        <w:rPr>
          <w:sz w:val="18"/>
          <w:lang w:val="fr-FR"/>
        </w:rPr>
      </w:pPr>
    </w:p>
    <w:p w14:paraId="3527D5EE" w14:textId="5446D723" w:rsidR="00327F16" w:rsidRDefault="00327F16">
      <w:pPr>
        <w:rPr>
          <w:sz w:val="18"/>
          <w:lang w:val="fr-FR"/>
        </w:rPr>
      </w:pPr>
    </w:p>
    <w:p w14:paraId="3CB84516" w14:textId="043F4200" w:rsidR="00327F16" w:rsidRDefault="00327F16">
      <w:pPr>
        <w:rPr>
          <w:sz w:val="18"/>
          <w:lang w:val="fr-FR"/>
        </w:rPr>
      </w:pPr>
    </w:p>
    <w:p w14:paraId="09D3A7C9" w14:textId="17D87CD3" w:rsidR="00327F16" w:rsidRDefault="00327F16">
      <w:pPr>
        <w:rPr>
          <w:sz w:val="18"/>
          <w:lang w:val="fr-FR"/>
        </w:rPr>
      </w:pPr>
    </w:p>
    <w:p w14:paraId="673963F8" w14:textId="1FBD1F93" w:rsidR="00327F16" w:rsidRDefault="00327F16">
      <w:pPr>
        <w:rPr>
          <w:sz w:val="18"/>
          <w:lang w:val="fr-FR"/>
        </w:rPr>
      </w:pPr>
    </w:p>
    <w:p w14:paraId="6FA48571" w14:textId="5182C7B2" w:rsidR="00327F16" w:rsidRPr="00E87993" w:rsidRDefault="00327F16">
      <w:pPr>
        <w:rPr>
          <w:sz w:val="18"/>
          <w:lang w:val="fr-FR"/>
        </w:rPr>
      </w:pPr>
    </w:p>
    <w:p w14:paraId="09BAC347" w14:textId="77777777" w:rsidR="000F06BA" w:rsidRPr="002D2BBD" w:rsidRDefault="000F06BA" w:rsidP="000F06BA">
      <w:pPr>
        <w:spacing w:after="0"/>
        <w:jc w:val="center"/>
        <w:rPr>
          <w:b/>
          <w:sz w:val="28"/>
          <w:lang w:val="fr-FR"/>
        </w:rPr>
      </w:pPr>
      <w:r w:rsidRPr="002D2BBD">
        <w:rPr>
          <w:b/>
          <w:sz w:val="28"/>
          <w:lang w:val="fr-FR"/>
        </w:rPr>
        <w:t>Références</w:t>
      </w:r>
    </w:p>
    <w:p w14:paraId="5CE24246" w14:textId="77777777" w:rsidR="000F06BA" w:rsidRPr="002D2BBD" w:rsidRDefault="000F06BA" w:rsidP="000F06BA">
      <w:pPr>
        <w:spacing w:after="0"/>
        <w:jc w:val="center"/>
        <w:rPr>
          <w:b/>
          <w:sz w:val="28"/>
          <w:lang w:val="fr-FR"/>
        </w:rPr>
      </w:pPr>
    </w:p>
    <w:p w14:paraId="0597CF94" w14:textId="77777777" w:rsidR="00012D52" w:rsidRPr="00012D52" w:rsidRDefault="000F06BA" w:rsidP="00012D52">
      <w:pPr>
        <w:pStyle w:val="Bibliographie"/>
        <w:rPr>
          <w:rFonts w:ascii="Calibri" w:hAnsi="Calibri" w:cs="Calibri"/>
        </w:rPr>
      </w:pPr>
      <w:r w:rsidRPr="000F06BA">
        <w:rPr>
          <w:b/>
          <w:lang w:val="fr-FR"/>
        </w:rPr>
        <w:fldChar w:fldCharType="begin"/>
      </w:r>
      <w:r w:rsidRPr="00CB0AE3">
        <w:rPr>
          <w:b/>
          <w:lang w:val="fr-FR"/>
        </w:rPr>
        <w:instrText xml:space="preserve"> ADDIN ZOTERO_BIBL {"uncited":[],"omitted":[],"custom":[]} CSL_BIBLIOGRAPHY </w:instrText>
      </w:r>
      <w:r w:rsidRPr="000F06BA">
        <w:rPr>
          <w:b/>
          <w:lang w:val="fr-FR"/>
        </w:rPr>
        <w:fldChar w:fldCharType="separate"/>
      </w:r>
      <w:r w:rsidR="00012D52" w:rsidRPr="00CB0AE3">
        <w:rPr>
          <w:rFonts w:ascii="Calibri" w:hAnsi="Calibri" w:cs="Calibri"/>
          <w:lang w:val="fr-FR"/>
        </w:rPr>
        <w:t xml:space="preserve">Bucher, O., Daoust, J., Holley, R., 2008. </w:t>
      </w:r>
      <w:r w:rsidR="00012D52" w:rsidRPr="00012D52">
        <w:rPr>
          <w:rFonts w:ascii="Calibri" w:hAnsi="Calibri" w:cs="Calibri"/>
        </w:rPr>
        <w:t>Thermal resistance of Salmonella serovars isolated from raw, frozen chicken nuggets/strips, nugget meat and pelleted broiler feed. International Journal of Food Microbiology 124, 195–198. https://doi.org/10.1016/j.ijfoodmicro.2008.03.002</w:t>
      </w:r>
    </w:p>
    <w:p w14:paraId="2C031DAF" w14:textId="77777777" w:rsidR="00012D52" w:rsidRPr="00012D52" w:rsidRDefault="00012D52" w:rsidP="00012D52">
      <w:pPr>
        <w:pStyle w:val="Bibliographie"/>
        <w:rPr>
          <w:rFonts w:ascii="Calibri" w:hAnsi="Calibri" w:cs="Calibri"/>
        </w:rPr>
      </w:pPr>
      <w:r w:rsidRPr="00012D52">
        <w:rPr>
          <w:rFonts w:ascii="Calibri" w:hAnsi="Calibri" w:cs="Calibri"/>
        </w:rPr>
        <w:t>EFSA, ECDC, 2023. The European Union One Health 2022 Zoonoses Report. EFS2 21. https://doi.org/10.2903/j.efsa.2023.8442</w:t>
      </w:r>
    </w:p>
    <w:p w14:paraId="0E968FE7" w14:textId="77777777" w:rsidR="00012D52" w:rsidRPr="00012D52" w:rsidRDefault="00012D52" w:rsidP="00012D52">
      <w:pPr>
        <w:pStyle w:val="Bibliographie"/>
        <w:rPr>
          <w:rFonts w:ascii="Calibri" w:hAnsi="Calibri" w:cs="Calibri"/>
        </w:rPr>
      </w:pPr>
      <w:r w:rsidRPr="00012D52">
        <w:rPr>
          <w:rFonts w:ascii="Calibri" w:hAnsi="Calibri" w:cs="Calibri"/>
        </w:rPr>
        <w:t>EFSA, ECDC, 2022. The European Union One Health 2021 Zoonoses Report. EFS2 20. https://doi.org/10.2903/j.efsa.2022.7666</w:t>
      </w:r>
    </w:p>
    <w:p w14:paraId="411B55C7" w14:textId="77777777" w:rsidR="00012D52" w:rsidRPr="00012D52" w:rsidRDefault="00012D52" w:rsidP="00012D52">
      <w:pPr>
        <w:pStyle w:val="Bibliographie"/>
        <w:rPr>
          <w:rFonts w:ascii="Calibri" w:hAnsi="Calibri" w:cs="Calibri"/>
        </w:rPr>
      </w:pPr>
      <w:r w:rsidRPr="00012D52">
        <w:rPr>
          <w:rFonts w:ascii="Calibri" w:hAnsi="Calibri" w:cs="Calibri"/>
        </w:rPr>
        <w:t>FDA, 2001. Pathogen survival Through Pasteurization. Chapter 17, in: Fish and Fisheries Products Hazards and Controls Guidance.</w:t>
      </w:r>
    </w:p>
    <w:p w14:paraId="50B68A5C" w14:textId="77777777" w:rsidR="00012D52" w:rsidRPr="00012D52" w:rsidRDefault="00012D52" w:rsidP="00012D52">
      <w:pPr>
        <w:pStyle w:val="Bibliographie"/>
        <w:rPr>
          <w:rFonts w:ascii="Calibri" w:hAnsi="Calibri" w:cs="Calibri"/>
        </w:rPr>
      </w:pPr>
      <w:r w:rsidRPr="00012D52">
        <w:rPr>
          <w:rFonts w:ascii="Calibri" w:hAnsi="Calibri" w:cs="Calibri"/>
        </w:rPr>
        <w:t xml:space="preserve">Ferrari, R.G., Rosario, D.K.A., Cunha-Neto, A., Mano, S.B., Figueiredo, E.E.S., Conte-Junior, C.A., 2019. Worldwide Epidemiology of </w:t>
      </w:r>
      <w:r w:rsidRPr="00012D52">
        <w:rPr>
          <w:rFonts w:ascii="Calibri" w:hAnsi="Calibri" w:cs="Calibri"/>
          <w:i/>
          <w:iCs/>
        </w:rPr>
        <w:t>Salmonella</w:t>
      </w:r>
      <w:r w:rsidRPr="00012D52">
        <w:rPr>
          <w:rFonts w:ascii="Calibri" w:hAnsi="Calibri" w:cs="Calibri"/>
        </w:rPr>
        <w:t xml:space="preserve"> Serovars in Animal-Based Foods: a Meta-analysis. Appl Environ Microbiol 85, e00591-19. https://doi.org/10.1128/AEM.00591-19</w:t>
      </w:r>
    </w:p>
    <w:p w14:paraId="05E6C7D0" w14:textId="77777777" w:rsidR="00012D52" w:rsidRPr="00012D52" w:rsidRDefault="00012D52" w:rsidP="00012D52">
      <w:pPr>
        <w:pStyle w:val="Bibliographie"/>
        <w:rPr>
          <w:rFonts w:ascii="Calibri" w:hAnsi="Calibri" w:cs="Calibri"/>
        </w:rPr>
      </w:pPr>
      <w:r w:rsidRPr="00012D52">
        <w:rPr>
          <w:rFonts w:ascii="Calibri" w:hAnsi="Calibri" w:cs="Calibri"/>
        </w:rPr>
        <w:t>ICMSF, 2005. Microorganisms in Foods 6 : Microbial Ecology of Food Commodities. Kluwer academic/Plenum publishers, New York, NY.</w:t>
      </w:r>
    </w:p>
    <w:p w14:paraId="018C289E" w14:textId="77777777" w:rsidR="00012D52" w:rsidRPr="00012D52" w:rsidRDefault="00012D52" w:rsidP="00012D52">
      <w:pPr>
        <w:pStyle w:val="Bibliographie"/>
        <w:rPr>
          <w:rFonts w:ascii="Calibri" w:hAnsi="Calibri" w:cs="Calibri"/>
        </w:rPr>
      </w:pPr>
      <w:r w:rsidRPr="00012D52">
        <w:rPr>
          <w:rFonts w:ascii="Calibri" w:hAnsi="Calibri" w:cs="Calibri"/>
        </w:rPr>
        <w:t>Institute of environmental science and research limited, 2015. Standardising D and Z values for cooking raw meat.</w:t>
      </w:r>
    </w:p>
    <w:p w14:paraId="78FEF5C2" w14:textId="77777777" w:rsidR="00012D52" w:rsidRPr="00012D52" w:rsidRDefault="00012D52" w:rsidP="00012D52">
      <w:pPr>
        <w:pStyle w:val="Bibliographie"/>
        <w:rPr>
          <w:rFonts w:ascii="Calibri" w:hAnsi="Calibri" w:cs="Calibri"/>
        </w:rPr>
      </w:pPr>
      <w:r w:rsidRPr="00012D52">
        <w:rPr>
          <w:rFonts w:ascii="Calibri" w:hAnsi="Calibri" w:cs="Calibri"/>
          <w:lang w:val="fr-FR"/>
        </w:rPr>
        <w:t xml:space="preserve">Issenhuth-Jeanjean, S., Roggentin, P., Mikoleit, M., Guibourdenche, M., de Pinna, E., Nair, S., Fields, P.I., Weill, F.-X., 2014. </w:t>
      </w:r>
      <w:r w:rsidRPr="00012D52">
        <w:rPr>
          <w:rFonts w:ascii="Calibri" w:hAnsi="Calibri" w:cs="Calibri"/>
        </w:rPr>
        <w:t>Supplement 2008-2010 (no.48) to the White-Kauffmann-Le Minor scheme. Res Microbiol, Research in Microbiology 165, 526–530.</w:t>
      </w:r>
    </w:p>
    <w:p w14:paraId="682714CD" w14:textId="77777777" w:rsidR="00012D52" w:rsidRPr="00012D52" w:rsidRDefault="00012D52" w:rsidP="00012D52">
      <w:pPr>
        <w:pStyle w:val="Bibliographie"/>
        <w:rPr>
          <w:rFonts w:ascii="Calibri" w:hAnsi="Calibri" w:cs="Calibri"/>
        </w:rPr>
      </w:pPr>
      <w:r w:rsidRPr="00012D52">
        <w:rPr>
          <w:rFonts w:ascii="Calibri" w:hAnsi="Calibri" w:cs="Calibri"/>
        </w:rPr>
        <w:t>Juneja, V.K., 2007. Thermal inactication of Salmonella spp. in ground chicken breast or thigh meat. International Journal of Food Science and Technology 42, 1443–1448.</w:t>
      </w:r>
    </w:p>
    <w:p w14:paraId="3E55F57B" w14:textId="77777777" w:rsidR="00012D52" w:rsidRPr="00012D52" w:rsidRDefault="00012D52" w:rsidP="00012D52">
      <w:pPr>
        <w:pStyle w:val="Bibliographie"/>
        <w:rPr>
          <w:rFonts w:ascii="Calibri" w:hAnsi="Calibri" w:cs="Calibri"/>
        </w:rPr>
      </w:pPr>
      <w:r w:rsidRPr="00012D52">
        <w:rPr>
          <w:rFonts w:ascii="Calibri" w:hAnsi="Calibri" w:cs="Calibri"/>
        </w:rPr>
        <w:t>Juneja, V.K., Eblen, B.S., Ransom, G.M., 2001. Thermal Inactivation of Salmonella spp. in Chicken Broth, Beef, Pork, Turkey, and Chicken: Determination of D- and Z-values. Journal of Food Science 66, 146–152. https://doi.org/10.1111/j.1365-2621.2001.tb15597.x</w:t>
      </w:r>
    </w:p>
    <w:p w14:paraId="02B756F0" w14:textId="77777777" w:rsidR="00012D52" w:rsidRPr="00012D52" w:rsidRDefault="00012D52" w:rsidP="00012D52">
      <w:pPr>
        <w:pStyle w:val="Bibliographie"/>
        <w:rPr>
          <w:rFonts w:ascii="Calibri" w:hAnsi="Calibri" w:cs="Calibri"/>
        </w:rPr>
      </w:pPr>
      <w:r w:rsidRPr="00012D52">
        <w:rPr>
          <w:rFonts w:ascii="Calibri" w:hAnsi="Calibri" w:cs="Calibri"/>
        </w:rPr>
        <w:t>Mazzotta, A.S., 2000. D- AND z-VALUES OF SALMONELLA IN GROUND CHICKEN BREAST MEAT. J Food Safety 20, 217–223. https://doi.org/10.1111/j.1745-4565.2000.tb00300.x</w:t>
      </w:r>
    </w:p>
    <w:p w14:paraId="4E8EF434" w14:textId="77777777" w:rsidR="00012D52" w:rsidRPr="00012D52" w:rsidRDefault="00012D52" w:rsidP="00012D52">
      <w:pPr>
        <w:pStyle w:val="Bibliographie"/>
        <w:rPr>
          <w:rFonts w:ascii="Calibri" w:hAnsi="Calibri" w:cs="Calibri"/>
        </w:rPr>
      </w:pPr>
      <w:r w:rsidRPr="00012D52">
        <w:rPr>
          <w:rFonts w:ascii="Calibri" w:hAnsi="Calibri" w:cs="Calibri"/>
        </w:rPr>
        <w:t>Murphy, R., Duncan, L., Berrang, M., Marcy, J., Wolfe, R., 2002. Thermal inactivation D- and Z-values of Salmonella and Listeria innocua in fully cooked and vacuum packaged chicken breast meat during postcook heat treatment. Poultry Science 81, 1578–1583. https://doi.org/10.1093/ps/81.10.1578</w:t>
      </w:r>
    </w:p>
    <w:p w14:paraId="5D3B3F84" w14:textId="77777777" w:rsidR="00012D52" w:rsidRPr="00012D52" w:rsidRDefault="00012D52" w:rsidP="00012D52">
      <w:pPr>
        <w:pStyle w:val="Bibliographie"/>
        <w:rPr>
          <w:rFonts w:ascii="Calibri" w:hAnsi="Calibri" w:cs="Calibri"/>
        </w:rPr>
      </w:pPr>
      <w:r w:rsidRPr="00012D52">
        <w:rPr>
          <w:rFonts w:ascii="Calibri" w:hAnsi="Calibri" w:cs="Calibri"/>
        </w:rPr>
        <w:t>Murphy, R.Y., Duncan, L.K., Beard, B.L., Driscoll, K.H., 2003. D and z Values of Salmonella, Listeria innocua, and Listeria monocytogenes in Fully Cooked Poultry Products. J Food Science 68, 1443–1447. https://doi.org/10.1111/j.1365-2621.2003.tb09664.x</w:t>
      </w:r>
    </w:p>
    <w:p w14:paraId="45008684" w14:textId="77777777" w:rsidR="00012D52" w:rsidRPr="00012D52" w:rsidRDefault="00012D52" w:rsidP="00012D52">
      <w:pPr>
        <w:pStyle w:val="Bibliographie"/>
        <w:rPr>
          <w:rFonts w:ascii="Calibri" w:hAnsi="Calibri" w:cs="Calibri"/>
        </w:rPr>
      </w:pPr>
      <w:r w:rsidRPr="00012D52">
        <w:rPr>
          <w:rFonts w:ascii="Calibri" w:hAnsi="Calibri" w:cs="Calibri"/>
        </w:rPr>
        <w:t>Murphy, R.Y., Marks, B.P., Johnson, E.R., Johnson, M.G., 2000. Thermal Inactivation Kinetics of Salmonella and Listeria in Ground Chicken Breast Meat and Liquid Medium. J Food Science 65, 706–710. https://doi.org/10.1111/j.1365-2621.2000.tb16076.x</w:t>
      </w:r>
    </w:p>
    <w:p w14:paraId="40354E72" w14:textId="77777777" w:rsidR="00012D52" w:rsidRPr="00012D52" w:rsidRDefault="00012D52" w:rsidP="00012D52">
      <w:pPr>
        <w:pStyle w:val="Bibliographie"/>
        <w:rPr>
          <w:rFonts w:ascii="Calibri" w:hAnsi="Calibri" w:cs="Calibri"/>
        </w:rPr>
      </w:pPr>
      <w:r w:rsidRPr="00012D52">
        <w:rPr>
          <w:rFonts w:ascii="Calibri" w:hAnsi="Calibri" w:cs="Calibri"/>
        </w:rPr>
        <w:t>Murphy, R.Y., Martin, E.M., Duncan, L.K., Beard, B.L., Marcy, J.A., 2004a. Thermal Process Validation for Escherichia coli O157:H7, Salmonella, and Listeria monocytogenes in Ground Turkey and Beef Products. Journal of Food Protection 67, 1394–1402. https://doi.org/10.4315/0362-028X-67.7.1394</w:t>
      </w:r>
    </w:p>
    <w:p w14:paraId="580F32BF" w14:textId="77777777" w:rsidR="00012D52" w:rsidRPr="00012D52" w:rsidRDefault="00012D52" w:rsidP="00012D52">
      <w:pPr>
        <w:pStyle w:val="Bibliographie"/>
        <w:rPr>
          <w:rFonts w:ascii="Calibri" w:hAnsi="Calibri" w:cs="Calibri"/>
        </w:rPr>
      </w:pPr>
      <w:r w:rsidRPr="00012D52">
        <w:rPr>
          <w:rFonts w:ascii="Calibri" w:hAnsi="Calibri" w:cs="Calibri"/>
        </w:rPr>
        <w:lastRenderedPageBreak/>
        <w:t>Murphy, R.Y., Osaili, T., Duncan, L.K., Marcy, J.A., 2004b. Thermal Inactivation of Salmonella and Listeria Monocytogenes in Ground Chicken Thigh/Leg Meat and Skin. Poultry Science 83, 1218–1225. https://doi.org/10.1093/ps/83.7.1218</w:t>
      </w:r>
    </w:p>
    <w:p w14:paraId="5A1AA03A" w14:textId="77777777" w:rsidR="00012D52" w:rsidRPr="00012D52" w:rsidRDefault="00012D52" w:rsidP="00012D52">
      <w:pPr>
        <w:pStyle w:val="Bibliographie"/>
        <w:rPr>
          <w:rFonts w:ascii="Calibri" w:hAnsi="Calibri" w:cs="Calibri"/>
        </w:rPr>
      </w:pPr>
      <w:r w:rsidRPr="00012D52">
        <w:rPr>
          <w:rFonts w:ascii="Calibri" w:hAnsi="Calibri" w:cs="Calibri"/>
        </w:rPr>
        <w:t>Osaili, T., Griffis, C.L., Martin, E.M., Beard, B.L., Keener, A., Marcy, J.A., 2006. Thermal Inactivation Studies of Escherichia coli O157:H7, Salmonella, and Listeria monocytogenes in Ready-to-Eat Chicken-Fried Beef Patties. Journal of Food Protection 69, 1080–1086. https://doi.org/10.4315/0362-028X-69.5.1080</w:t>
      </w:r>
    </w:p>
    <w:p w14:paraId="4A81BEEA" w14:textId="77777777" w:rsidR="00012D52" w:rsidRPr="00012D52" w:rsidRDefault="00012D52" w:rsidP="00012D52">
      <w:pPr>
        <w:pStyle w:val="Bibliographie"/>
        <w:rPr>
          <w:rFonts w:ascii="Calibri" w:hAnsi="Calibri" w:cs="Calibri"/>
        </w:rPr>
      </w:pPr>
      <w:r w:rsidRPr="00012D52">
        <w:rPr>
          <w:rFonts w:ascii="Calibri" w:hAnsi="Calibri" w:cs="Calibri"/>
        </w:rPr>
        <w:t>Silva, F.V.M., Gibbs, P.A., 2012. Thermal pasteurization requirements for the inactivation of Salmonella in foods. Food Research International 45, 695–699. https://doi.org/10.1016/j.foodres.2011.06.018</w:t>
      </w:r>
    </w:p>
    <w:p w14:paraId="79921BAB" w14:textId="6CF3640A" w:rsidR="000F06BA" w:rsidRPr="000F06BA" w:rsidRDefault="000F06BA" w:rsidP="000F06BA">
      <w:pPr>
        <w:spacing w:after="0"/>
        <w:rPr>
          <w:b/>
          <w:sz w:val="28"/>
          <w:lang w:val="fr-FR"/>
        </w:rPr>
      </w:pPr>
      <w:r w:rsidRPr="000F06BA">
        <w:rPr>
          <w:b/>
          <w:lang w:val="fr-FR"/>
        </w:rPr>
        <w:fldChar w:fldCharType="end"/>
      </w:r>
    </w:p>
    <w:sectPr w:rsidR="000F06BA" w:rsidRPr="000F06BA" w:rsidSect="003D37B2">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CAB57" w14:textId="77777777" w:rsidR="009410CD" w:rsidRDefault="009410CD" w:rsidP="002A10A6">
      <w:pPr>
        <w:spacing w:after="0" w:line="240" w:lineRule="auto"/>
      </w:pPr>
      <w:r>
        <w:separator/>
      </w:r>
    </w:p>
  </w:endnote>
  <w:endnote w:type="continuationSeparator" w:id="0">
    <w:p w14:paraId="66575242" w14:textId="77777777" w:rsidR="009410CD" w:rsidRDefault="009410CD" w:rsidP="002A1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9699800"/>
      <w:docPartObj>
        <w:docPartGallery w:val="Page Numbers (Bottom of Page)"/>
        <w:docPartUnique/>
      </w:docPartObj>
    </w:sdtPr>
    <w:sdtContent>
      <w:p w14:paraId="6137DC68" w14:textId="78701BF4" w:rsidR="009410CD" w:rsidRDefault="009410CD">
        <w:pPr>
          <w:pStyle w:val="Pieddepage"/>
          <w:jc w:val="right"/>
        </w:pPr>
        <w:r>
          <w:fldChar w:fldCharType="begin"/>
        </w:r>
        <w:r>
          <w:instrText>PAGE   \* MERGEFORMAT</w:instrText>
        </w:r>
        <w:r>
          <w:fldChar w:fldCharType="separate"/>
        </w:r>
        <w:r w:rsidR="00D404F6" w:rsidRPr="00D404F6">
          <w:rPr>
            <w:noProof/>
            <w:lang w:val="fr-FR"/>
          </w:rPr>
          <w:t>10</w:t>
        </w:r>
        <w:r>
          <w:fldChar w:fldCharType="end"/>
        </w:r>
      </w:p>
    </w:sdtContent>
  </w:sdt>
  <w:p w14:paraId="6DD9CFE1" w14:textId="32585BD5" w:rsidR="009410CD" w:rsidRPr="00EC5679" w:rsidRDefault="009410CD" w:rsidP="000A78E1">
    <w:pPr>
      <w:pStyle w:val="Pieddepage"/>
      <w:rPr>
        <w:lang w:val="fr-FR"/>
      </w:rPr>
    </w:pPr>
    <w:r>
      <w:rPr>
        <w:lang w:val="fr-FR"/>
      </w:rPr>
      <w:t>F</w:t>
    </w:r>
    <w:r w:rsidRPr="00EC5679">
      <w:rPr>
        <w:lang w:val="fr-FR"/>
      </w:rPr>
      <w:t>édération des Industriels Avicoles /</w:t>
    </w:r>
    <w:r>
      <w:rPr>
        <w:lang w:val="fr-FR"/>
      </w:rPr>
      <w:t xml:space="preserve"> SMI 2022.143.2 </w:t>
    </w:r>
    <w:r w:rsidRPr="00EC5679">
      <w:rPr>
        <w:lang w:val="fr-FR"/>
      </w:rPr>
      <w:t xml:space="preserve"> </w:t>
    </w:r>
  </w:p>
  <w:p w14:paraId="5808E03A" w14:textId="300B1B7F" w:rsidR="009410CD" w:rsidRPr="00EC5679" w:rsidRDefault="009410CD" w:rsidP="000A78E1">
    <w:pPr>
      <w:pStyle w:val="Pieddepage"/>
      <w:rPr>
        <w:lang w:val="fr-FR"/>
      </w:rPr>
    </w:pPr>
    <w:r w:rsidRPr="00EC5679">
      <w:rPr>
        <w:lang w:val="fr-FR"/>
      </w:rPr>
      <w:t>ACTALIA</w:t>
    </w:r>
    <w:r>
      <w:rPr>
        <w:lang w:val="fr-FR"/>
      </w:rPr>
      <w:t xml:space="preserve"> / Novembre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8B10D" w14:textId="77777777" w:rsidR="009410CD" w:rsidRDefault="009410CD" w:rsidP="002A10A6">
      <w:pPr>
        <w:spacing w:after="0" w:line="240" w:lineRule="auto"/>
      </w:pPr>
      <w:r>
        <w:separator/>
      </w:r>
    </w:p>
  </w:footnote>
  <w:footnote w:type="continuationSeparator" w:id="0">
    <w:p w14:paraId="24638C93" w14:textId="77777777" w:rsidR="009410CD" w:rsidRDefault="009410CD" w:rsidP="002A10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1AEDA" w14:textId="77777777" w:rsidR="009410CD" w:rsidRDefault="009410CD">
    <w:pPr>
      <w:pStyle w:val="En-tte"/>
    </w:pPr>
    <w:r>
      <w:rPr>
        <w:noProof/>
      </w:rPr>
      <w:drawing>
        <wp:anchor distT="0" distB="0" distL="114300" distR="114300" simplePos="0" relativeHeight="251659264" behindDoc="0" locked="0" layoutInCell="1" allowOverlap="1" wp14:anchorId="26124AC9" wp14:editId="26CBC581">
          <wp:simplePos x="0" y="0"/>
          <wp:positionH relativeFrom="column">
            <wp:posOffset>0</wp:posOffset>
          </wp:positionH>
          <wp:positionV relativeFrom="paragraph">
            <wp:posOffset>-635</wp:posOffset>
          </wp:positionV>
          <wp:extent cx="959485" cy="928370"/>
          <wp:effectExtent l="0" t="0" r="0" b="5080"/>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ALIA_SecuriteA_P.jpg"/>
                  <pic:cNvPicPr/>
                </pic:nvPicPr>
                <pic:blipFill>
                  <a:blip r:embed="rId1">
                    <a:extLst>
                      <a:ext uri="{28A0092B-C50C-407E-A947-70E740481C1C}">
                        <a14:useLocalDpi xmlns:a14="http://schemas.microsoft.com/office/drawing/2010/main" val="0"/>
                      </a:ext>
                    </a:extLst>
                  </a:blip>
                  <a:stretch>
                    <a:fillRect/>
                  </a:stretch>
                </pic:blipFill>
                <pic:spPr>
                  <a:xfrm>
                    <a:off x="0" y="0"/>
                    <a:ext cx="959485" cy="9283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50F7C"/>
    <w:multiLevelType w:val="hybridMultilevel"/>
    <w:tmpl w:val="F8CE884C"/>
    <w:lvl w:ilvl="0" w:tplc="6BA877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1012A0"/>
    <w:multiLevelType w:val="hybridMultilevel"/>
    <w:tmpl w:val="5C04659A"/>
    <w:lvl w:ilvl="0" w:tplc="45067AD2">
      <w:start w:val="2"/>
      <w:numFmt w:val="bullet"/>
      <w:lvlText w:val="-"/>
      <w:lvlJc w:val="left"/>
      <w:pPr>
        <w:ind w:left="1211" w:hanging="360"/>
      </w:pPr>
      <w:rPr>
        <w:rFonts w:ascii="Gill Sans MT" w:eastAsiaTheme="minorHAnsi" w:hAnsi="Gill Sans MT" w:cstheme="minorBidi" w:hint="default"/>
        <w:i w:val="0"/>
      </w:rPr>
    </w:lvl>
    <w:lvl w:ilvl="1" w:tplc="040C0003">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 w15:restartNumberingAfterBreak="0">
    <w:nsid w:val="3CA00121"/>
    <w:multiLevelType w:val="hybridMultilevel"/>
    <w:tmpl w:val="169CDBE6"/>
    <w:lvl w:ilvl="0" w:tplc="C78CC8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546C64"/>
    <w:multiLevelType w:val="hybridMultilevel"/>
    <w:tmpl w:val="195C5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A64A98"/>
    <w:multiLevelType w:val="hybridMultilevel"/>
    <w:tmpl w:val="E340CE84"/>
    <w:lvl w:ilvl="0" w:tplc="9BA6BE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6031AB"/>
    <w:multiLevelType w:val="hybridMultilevel"/>
    <w:tmpl w:val="06AA1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3C19F6"/>
    <w:multiLevelType w:val="hybridMultilevel"/>
    <w:tmpl w:val="5134B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9771E5"/>
    <w:multiLevelType w:val="hybridMultilevel"/>
    <w:tmpl w:val="6F42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0"/>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74D"/>
    <w:rsid w:val="000078A1"/>
    <w:rsid w:val="00012D52"/>
    <w:rsid w:val="00017CF9"/>
    <w:rsid w:val="000216ED"/>
    <w:rsid w:val="00022E68"/>
    <w:rsid w:val="000254D8"/>
    <w:rsid w:val="000435AF"/>
    <w:rsid w:val="0005514C"/>
    <w:rsid w:val="000613E2"/>
    <w:rsid w:val="000729EB"/>
    <w:rsid w:val="0007354A"/>
    <w:rsid w:val="000749FB"/>
    <w:rsid w:val="00080FB1"/>
    <w:rsid w:val="000866F1"/>
    <w:rsid w:val="000873D2"/>
    <w:rsid w:val="00092DA9"/>
    <w:rsid w:val="000A78E1"/>
    <w:rsid w:val="000B4ED5"/>
    <w:rsid w:val="000C4E9C"/>
    <w:rsid w:val="000D07A0"/>
    <w:rsid w:val="000E3EA0"/>
    <w:rsid w:val="000E4CB6"/>
    <w:rsid w:val="000F06BA"/>
    <w:rsid w:val="00100835"/>
    <w:rsid w:val="00101B38"/>
    <w:rsid w:val="00113B04"/>
    <w:rsid w:val="00121C54"/>
    <w:rsid w:val="00124953"/>
    <w:rsid w:val="00127CFA"/>
    <w:rsid w:val="00132ECE"/>
    <w:rsid w:val="001330F3"/>
    <w:rsid w:val="00153081"/>
    <w:rsid w:val="0016321F"/>
    <w:rsid w:val="001638C6"/>
    <w:rsid w:val="00171CFD"/>
    <w:rsid w:val="001A0EF9"/>
    <w:rsid w:val="001A1EEB"/>
    <w:rsid w:val="001B3F1A"/>
    <w:rsid w:val="001C24B1"/>
    <w:rsid w:val="001C4969"/>
    <w:rsid w:val="001C5895"/>
    <w:rsid w:val="001D65A1"/>
    <w:rsid w:val="001D788B"/>
    <w:rsid w:val="001E74C0"/>
    <w:rsid w:val="001F485A"/>
    <w:rsid w:val="002009F5"/>
    <w:rsid w:val="002014B6"/>
    <w:rsid w:val="002029BB"/>
    <w:rsid w:val="002143A0"/>
    <w:rsid w:val="00216BB9"/>
    <w:rsid w:val="00216D97"/>
    <w:rsid w:val="0021751C"/>
    <w:rsid w:val="00217FEB"/>
    <w:rsid w:val="00220F84"/>
    <w:rsid w:val="00223E3B"/>
    <w:rsid w:val="00230470"/>
    <w:rsid w:val="0024262A"/>
    <w:rsid w:val="00245A9D"/>
    <w:rsid w:val="002726DC"/>
    <w:rsid w:val="00294A65"/>
    <w:rsid w:val="002A10A6"/>
    <w:rsid w:val="002A7355"/>
    <w:rsid w:val="002B5588"/>
    <w:rsid w:val="002D2BBD"/>
    <w:rsid w:val="002E5070"/>
    <w:rsid w:val="00301447"/>
    <w:rsid w:val="00316188"/>
    <w:rsid w:val="00317DEA"/>
    <w:rsid w:val="00320021"/>
    <w:rsid w:val="00327F16"/>
    <w:rsid w:val="00340513"/>
    <w:rsid w:val="00354B2D"/>
    <w:rsid w:val="00357A42"/>
    <w:rsid w:val="003910B1"/>
    <w:rsid w:val="003A2F15"/>
    <w:rsid w:val="003B352B"/>
    <w:rsid w:val="003B6C5B"/>
    <w:rsid w:val="003D37B2"/>
    <w:rsid w:val="003D6FB3"/>
    <w:rsid w:val="003D7CC3"/>
    <w:rsid w:val="003E2966"/>
    <w:rsid w:val="003E7612"/>
    <w:rsid w:val="003F027E"/>
    <w:rsid w:val="00410D71"/>
    <w:rsid w:val="00415828"/>
    <w:rsid w:val="00430D2E"/>
    <w:rsid w:val="00431A9D"/>
    <w:rsid w:val="00446C21"/>
    <w:rsid w:val="004704F2"/>
    <w:rsid w:val="00494798"/>
    <w:rsid w:val="00497E73"/>
    <w:rsid w:val="004A090D"/>
    <w:rsid w:val="004A109F"/>
    <w:rsid w:val="004A6956"/>
    <w:rsid w:val="004B6FE3"/>
    <w:rsid w:val="004E3E8F"/>
    <w:rsid w:val="00506857"/>
    <w:rsid w:val="0051650C"/>
    <w:rsid w:val="0054096A"/>
    <w:rsid w:val="00550752"/>
    <w:rsid w:val="00553B7C"/>
    <w:rsid w:val="005561DE"/>
    <w:rsid w:val="00564C46"/>
    <w:rsid w:val="00584410"/>
    <w:rsid w:val="00584E50"/>
    <w:rsid w:val="00585CE4"/>
    <w:rsid w:val="0059150F"/>
    <w:rsid w:val="00596A76"/>
    <w:rsid w:val="005A3DB4"/>
    <w:rsid w:val="005B4896"/>
    <w:rsid w:val="006068C4"/>
    <w:rsid w:val="00606B56"/>
    <w:rsid w:val="00612FBD"/>
    <w:rsid w:val="00626EEE"/>
    <w:rsid w:val="00634E98"/>
    <w:rsid w:val="0064169D"/>
    <w:rsid w:val="00656A0E"/>
    <w:rsid w:val="00661BAC"/>
    <w:rsid w:val="00682B78"/>
    <w:rsid w:val="00684D63"/>
    <w:rsid w:val="006A04F5"/>
    <w:rsid w:val="006C0D3D"/>
    <w:rsid w:val="006D5948"/>
    <w:rsid w:val="006D7224"/>
    <w:rsid w:val="006E17B7"/>
    <w:rsid w:val="0072228C"/>
    <w:rsid w:val="00760F8E"/>
    <w:rsid w:val="00781E43"/>
    <w:rsid w:val="007A0580"/>
    <w:rsid w:val="007A5BC0"/>
    <w:rsid w:val="007B1188"/>
    <w:rsid w:val="007D35D9"/>
    <w:rsid w:val="007D6C2A"/>
    <w:rsid w:val="007E05ED"/>
    <w:rsid w:val="007E2523"/>
    <w:rsid w:val="00811823"/>
    <w:rsid w:val="00826F6D"/>
    <w:rsid w:val="00844E94"/>
    <w:rsid w:val="00846684"/>
    <w:rsid w:val="0085213F"/>
    <w:rsid w:val="00855B38"/>
    <w:rsid w:val="008563BC"/>
    <w:rsid w:val="00884708"/>
    <w:rsid w:val="00896CC3"/>
    <w:rsid w:val="008A16A3"/>
    <w:rsid w:val="008A1704"/>
    <w:rsid w:val="008E0D68"/>
    <w:rsid w:val="009057CB"/>
    <w:rsid w:val="00917627"/>
    <w:rsid w:val="009253B1"/>
    <w:rsid w:val="0093324E"/>
    <w:rsid w:val="009367F7"/>
    <w:rsid w:val="009410CD"/>
    <w:rsid w:val="009655D0"/>
    <w:rsid w:val="009655E1"/>
    <w:rsid w:val="00967F1F"/>
    <w:rsid w:val="009B199A"/>
    <w:rsid w:val="009B7089"/>
    <w:rsid w:val="009C0B0C"/>
    <w:rsid w:val="009C437C"/>
    <w:rsid w:val="009C6A8B"/>
    <w:rsid w:val="009D1A8E"/>
    <w:rsid w:val="009F3449"/>
    <w:rsid w:val="009F5765"/>
    <w:rsid w:val="00A01AA9"/>
    <w:rsid w:val="00A13939"/>
    <w:rsid w:val="00A16A73"/>
    <w:rsid w:val="00A41967"/>
    <w:rsid w:val="00A4244D"/>
    <w:rsid w:val="00A705F6"/>
    <w:rsid w:val="00A81306"/>
    <w:rsid w:val="00A82EEB"/>
    <w:rsid w:val="00A94AA8"/>
    <w:rsid w:val="00AA0122"/>
    <w:rsid w:val="00AA573F"/>
    <w:rsid w:val="00AB1D5C"/>
    <w:rsid w:val="00AD2570"/>
    <w:rsid w:val="00AE259C"/>
    <w:rsid w:val="00AE66F1"/>
    <w:rsid w:val="00B044F2"/>
    <w:rsid w:val="00B14560"/>
    <w:rsid w:val="00B24A59"/>
    <w:rsid w:val="00B304F1"/>
    <w:rsid w:val="00B44C06"/>
    <w:rsid w:val="00B57E2F"/>
    <w:rsid w:val="00B76284"/>
    <w:rsid w:val="00B77D67"/>
    <w:rsid w:val="00B86AFD"/>
    <w:rsid w:val="00BB117E"/>
    <w:rsid w:val="00BD6B84"/>
    <w:rsid w:val="00BE1978"/>
    <w:rsid w:val="00BE33FE"/>
    <w:rsid w:val="00C167B3"/>
    <w:rsid w:val="00C26CC1"/>
    <w:rsid w:val="00C53795"/>
    <w:rsid w:val="00C5756D"/>
    <w:rsid w:val="00C7530F"/>
    <w:rsid w:val="00C94BAD"/>
    <w:rsid w:val="00CB0AE3"/>
    <w:rsid w:val="00CC6811"/>
    <w:rsid w:val="00CE336F"/>
    <w:rsid w:val="00CE51F6"/>
    <w:rsid w:val="00CF3F21"/>
    <w:rsid w:val="00D0288C"/>
    <w:rsid w:val="00D14789"/>
    <w:rsid w:val="00D21C27"/>
    <w:rsid w:val="00D22E4F"/>
    <w:rsid w:val="00D3107E"/>
    <w:rsid w:val="00D404F6"/>
    <w:rsid w:val="00D40E1F"/>
    <w:rsid w:val="00D530EB"/>
    <w:rsid w:val="00D64616"/>
    <w:rsid w:val="00D702BC"/>
    <w:rsid w:val="00D740E4"/>
    <w:rsid w:val="00D76639"/>
    <w:rsid w:val="00D80443"/>
    <w:rsid w:val="00D81AB1"/>
    <w:rsid w:val="00D87851"/>
    <w:rsid w:val="00D94C89"/>
    <w:rsid w:val="00DA3292"/>
    <w:rsid w:val="00DB12A0"/>
    <w:rsid w:val="00DB25DF"/>
    <w:rsid w:val="00DB528F"/>
    <w:rsid w:val="00DC5DA9"/>
    <w:rsid w:val="00DD0C5E"/>
    <w:rsid w:val="00DD6E30"/>
    <w:rsid w:val="00DF5FC4"/>
    <w:rsid w:val="00DF6AC5"/>
    <w:rsid w:val="00E05A3B"/>
    <w:rsid w:val="00E132BF"/>
    <w:rsid w:val="00E20786"/>
    <w:rsid w:val="00E608A6"/>
    <w:rsid w:val="00E67329"/>
    <w:rsid w:val="00E87993"/>
    <w:rsid w:val="00EA2675"/>
    <w:rsid w:val="00EA56D0"/>
    <w:rsid w:val="00EB5233"/>
    <w:rsid w:val="00EB68C2"/>
    <w:rsid w:val="00EB71CE"/>
    <w:rsid w:val="00EC5679"/>
    <w:rsid w:val="00EC677E"/>
    <w:rsid w:val="00ED14FD"/>
    <w:rsid w:val="00EE5803"/>
    <w:rsid w:val="00EE6FEC"/>
    <w:rsid w:val="00EF54D3"/>
    <w:rsid w:val="00EF7049"/>
    <w:rsid w:val="00F1283A"/>
    <w:rsid w:val="00F26DD3"/>
    <w:rsid w:val="00F31D95"/>
    <w:rsid w:val="00F32A26"/>
    <w:rsid w:val="00F532B4"/>
    <w:rsid w:val="00F768BB"/>
    <w:rsid w:val="00F8174D"/>
    <w:rsid w:val="00F82F48"/>
    <w:rsid w:val="00F837E4"/>
    <w:rsid w:val="00FA079D"/>
    <w:rsid w:val="00FD319F"/>
    <w:rsid w:val="00FE064C"/>
    <w:rsid w:val="00FE211A"/>
    <w:rsid w:val="00FF3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9A2911"/>
  <w15:chartTrackingRefBased/>
  <w15:docId w15:val="{95862BF6-EE7D-455F-A246-C0723750A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5E1"/>
    <w:pPr>
      <w:jc w:val="both"/>
    </w:pPr>
  </w:style>
  <w:style w:type="paragraph" w:styleId="Titre1">
    <w:name w:val="heading 1"/>
    <w:basedOn w:val="Normal"/>
    <w:next w:val="Normal"/>
    <w:link w:val="Titre1Car"/>
    <w:uiPriority w:val="9"/>
    <w:qFormat/>
    <w:rsid w:val="00606B56"/>
    <w:pPr>
      <w:keepNext/>
      <w:keepLines/>
      <w:spacing w:before="240" w:after="0"/>
      <w:outlineLvl w:val="0"/>
    </w:pPr>
    <w:rPr>
      <w:rFonts w:eastAsiaTheme="majorEastAsia" w:cstheme="majorBidi"/>
      <w:b/>
      <w:sz w:val="32"/>
      <w:szCs w:val="32"/>
    </w:rPr>
  </w:style>
  <w:style w:type="paragraph" w:styleId="Titre2">
    <w:name w:val="heading 2"/>
    <w:basedOn w:val="Normal"/>
    <w:next w:val="Normal"/>
    <w:link w:val="Titre2Car"/>
    <w:uiPriority w:val="9"/>
    <w:unhideWhenUsed/>
    <w:qFormat/>
    <w:rsid w:val="00606B56"/>
    <w:pPr>
      <w:keepNext/>
      <w:keepLines/>
      <w:spacing w:before="40" w:after="0"/>
      <w:outlineLvl w:val="1"/>
    </w:pPr>
    <w:rPr>
      <w:rFonts w:eastAsiaTheme="majorEastAsia" w:cstheme="majorBidi"/>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TableauGrille4-Accentuation4">
    <w:name w:val="Grid Table 4 Accent 4"/>
    <w:basedOn w:val="TableauNormal"/>
    <w:uiPriority w:val="49"/>
    <w:rsid w:val="00D94C8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Lgende">
    <w:name w:val="caption"/>
    <w:basedOn w:val="Normal"/>
    <w:next w:val="Normal"/>
    <w:uiPriority w:val="35"/>
    <w:unhideWhenUsed/>
    <w:qFormat/>
    <w:rsid w:val="002009F5"/>
    <w:pPr>
      <w:spacing w:after="200" w:line="240" w:lineRule="auto"/>
    </w:pPr>
    <w:rPr>
      <w:i/>
      <w:iCs/>
      <w:color w:val="44546A" w:themeColor="text2"/>
      <w:sz w:val="18"/>
      <w:szCs w:val="18"/>
    </w:rPr>
  </w:style>
  <w:style w:type="paragraph" w:styleId="Bibliographie">
    <w:name w:val="Bibliography"/>
    <w:basedOn w:val="Normal"/>
    <w:next w:val="Normal"/>
    <w:uiPriority w:val="37"/>
    <w:unhideWhenUsed/>
    <w:rsid w:val="000435AF"/>
    <w:pPr>
      <w:spacing w:after="0" w:line="240" w:lineRule="auto"/>
      <w:ind w:left="720" w:hanging="720"/>
    </w:pPr>
  </w:style>
  <w:style w:type="paragraph" w:styleId="Paragraphedeliste">
    <w:name w:val="List Paragraph"/>
    <w:basedOn w:val="Normal"/>
    <w:uiPriority w:val="34"/>
    <w:qFormat/>
    <w:rsid w:val="00113B04"/>
    <w:pPr>
      <w:ind w:left="720"/>
      <w:contextualSpacing/>
    </w:pPr>
  </w:style>
  <w:style w:type="paragraph" w:styleId="Sansinterligne">
    <w:name w:val="No Spacing"/>
    <w:link w:val="SansinterligneCar"/>
    <w:uiPriority w:val="1"/>
    <w:qFormat/>
    <w:rsid w:val="00113B04"/>
    <w:pPr>
      <w:spacing w:after="0" w:line="240" w:lineRule="auto"/>
    </w:pPr>
    <w:rPr>
      <w:rFonts w:eastAsiaTheme="minorEastAsia"/>
    </w:rPr>
  </w:style>
  <w:style w:type="character" w:customStyle="1" w:styleId="SansinterligneCar">
    <w:name w:val="Sans interligne Car"/>
    <w:basedOn w:val="Policepardfaut"/>
    <w:link w:val="Sansinterligne"/>
    <w:uiPriority w:val="1"/>
    <w:rsid w:val="00113B04"/>
    <w:rPr>
      <w:rFonts w:eastAsiaTheme="minorEastAsia"/>
    </w:rPr>
  </w:style>
  <w:style w:type="character" w:styleId="Lienhypertexte">
    <w:name w:val="Hyperlink"/>
    <w:basedOn w:val="Policepardfaut"/>
    <w:uiPriority w:val="99"/>
    <w:unhideWhenUsed/>
    <w:rsid w:val="002A10A6"/>
    <w:rPr>
      <w:color w:val="0000FF"/>
      <w:u w:val="single"/>
    </w:rPr>
  </w:style>
  <w:style w:type="paragraph" w:styleId="En-tte">
    <w:name w:val="header"/>
    <w:basedOn w:val="Normal"/>
    <w:link w:val="En-tteCar"/>
    <w:uiPriority w:val="99"/>
    <w:unhideWhenUsed/>
    <w:rsid w:val="002A10A6"/>
    <w:pPr>
      <w:tabs>
        <w:tab w:val="center" w:pos="4703"/>
        <w:tab w:val="right" w:pos="9406"/>
      </w:tabs>
      <w:spacing w:after="0" w:line="240" w:lineRule="auto"/>
    </w:pPr>
  </w:style>
  <w:style w:type="character" w:customStyle="1" w:styleId="En-tteCar">
    <w:name w:val="En-tête Car"/>
    <w:basedOn w:val="Policepardfaut"/>
    <w:link w:val="En-tte"/>
    <w:uiPriority w:val="99"/>
    <w:rsid w:val="002A10A6"/>
  </w:style>
  <w:style w:type="paragraph" w:styleId="Pieddepage">
    <w:name w:val="footer"/>
    <w:basedOn w:val="Normal"/>
    <w:link w:val="PieddepageCar"/>
    <w:uiPriority w:val="99"/>
    <w:unhideWhenUsed/>
    <w:rsid w:val="002A10A6"/>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2A10A6"/>
  </w:style>
  <w:style w:type="character" w:styleId="Textedelespacerserv">
    <w:name w:val="Placeholder Text"/>
    <w:basedOn w:val="Policepardfaut"/>
    <w:uiPriority w:val="99"/>
    <w:semiHidden/>
    <w:rsid w:val="005561DE"/>
    <w:rPr>
      <w:color w:val="808080"/>
    </w:rPr>
  </w:style>
  <w:style w:type="paragraph" w:styleId="Textedebulles">
    <w:name w:val="Balloon Text"/>
    <w:basedOn w:val="Normal"/>
    <w:link w:val="TextedebullesCar"/>
    <w:uiPriority w:val="99"/>
    <w:semiHidden/>
    <w:unhideWhenUsed/>
    <w:rsid w:val="00DD0C5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D0C5E"/>
    <w:rPr>
      <w:rFonts w:ascii="Segoe UI" w:hAnsi="Segoe UI" w:cs="Segoe UI"/>
      <w:sz w:val="18"/>
      <w:szCs w:val="18"/>
    </w:rPr>
  </w:style>
  <w:style w:type="character" w:styleId="Marquedecommentaire">
    <w:name w:val="annotation reference"/>
    <w:basedOn w:val="Policepardfaut"/>
    <w:uiPriority w:val="99"/>
    <w:semiHidden/>
    <w:unhideWhenUsed/>
    <w:rsid w:val="00DD0C5E"/>
    <w:rPr>
      <w:sz w:val="16"/>
      <w:szCs w:val="16"/>
    </w:rPr>
  </w:style>
  <w:style w:type="paragraph" w:styleId="Commentaire">
    <w:name w:val="annotation text"/>
    <w:basedOn w:val="Normal"/>
    <w:link w:val="CommentaireCar"/>
    <w:uiPriority w:val="99"/>
    <w:semiHidden/>
    <w:unhideWhenUsed/>
    <w:rsid w:val="00DD0C5E"/>
    <w:pPr>
      <w:spacing w:line="240" w:lineRule="auto"/>
    </w:pPr>
    <w:rPr>
      <w:sz w:val="20"/>
      <w:szCs w:val="20"/>
    </w:rPr>
  </w:style>
  <w:style w:type="character" w:customStyle="1" w:styleId="CommentaireCar">
    <w:name w:val="Commentaire Car"/>
    <w:basedOn w:val="Policepardfaut"/>
    <w:link w:val="Commentaire"/>
    <w:uiPriority w:val="99"/>
    <w:semiHidden/>
    <w:rsid w:val="00DD0C5E"/>
    <w:rPr>
      <w:sz w:val="20"/>
      <w:szCs w:val="20"/>
    </w:rPr>
  </w:style>
  <w:style w:type="paragraph" w:styleId="Objetducommentaire">
    <w:name w:val="annotation subject"/>
    <w:basedOn w:val="Commentaire"/>
    <w:next w:val="Commentaire"/>
    <w:link w:val="ObjetducommentaireCar"/>
    <w:uiPriority w:val="99"/>
    <w:semiHidden/>
    <w:unhideWhenUsed/>
    <w:rsid w:val="00DD0C5E"/>
    <w:rPr>
      <w:b/>
      <w:bCs/>
    </w:rPr>
  </w:style>
  <w:style w:type="character" w:customStyle="1" w:styleId="ObjetducommentaireCar">
    <w:name w:val="Objet du commentaire Car"/>
    <w:basedOn w:val="CommentaireCar"/>
    <w:link w:val="Objetducommentaire"/>
    <w:uiPriority w:val="99"/>
    <w:semiHidden/>
    <w:rsid w:val="00DD0C5E"/>
    <w:rPr>
      <w:b/>
      <w:bCs/>
      <w:sz w:val="20"/>
      <w:szCs w:val="20"/>
    </w:rPr>
  </w:style>
  <w:style w:type="character" w:customStyle="1" w:styleId="mjx-char">
    <w:name w:val="mjx-char"/>
    <w:basedOn w:val="Policepardfaut"/>
    <w:rsid w:val="00DB12A0"/>
  </w:style>
  <w:style w:type="character" w:customStyle="1" w:styleId="Titre1Car">
    <w:name w:val="Titre 1 Car"/>
    <w:basedOn w:val="Policepardfaut"/>
    <w:link w:val="Titre1"/>
    <w:uiPriority w:val="9"/>
    <w:rsid w:val="00606B56"/>
    <w:rPr>
      <w:rFonts w:eastAsiaTheme="majorEastAsia" w:cstheme="majorBidi"/>
      <w:b/>
      <w:sz w:val="32"/>
      <w:szCs w:val="32"/>
    </w:rPr>
  </w:style>
  <w:style w:type="character" w:customStyle="1" w:styleId="Titre2Car">
    <w:name w:val="Titre 2 Car"/>
    <w:basedOn w:val="Policepardfaut"/>
    <w:link w:val="Titre2"/>
    <w:uiPriority w:val="9"/>
    <w:rsid w:val="00606B56"/>
    <w:rPr>
      <w:rFonts w:eastAsiaTheme="majorEastAsia" w:cstheme="majorBidi"/>
      <w:sz w:val="26"/>
      <w:szCs w:val="26"/>
    </w:rPr>
  </w:style>
  <w:style w:type="character" w:styleId="Lienhypertextesuivivisit">
    <w:name w:val="FollowedHyperlink"/>
    <w:basedOn w:val="Policepardfaut"/>
    <w:uiPriority w:val="99"/>
    <w:semiHidden/>
    <w:unhideWhenUsed/>
    <w:rsid w:val="00124953"/>
    <w:rPr>
      <w:color w:val="954F72" w:themeColor="followedHyperlink"/>
      <w:u w:val="single"/>
    </w:rPr>
  </w:style>
  <w:style w:type="paragraph" w:styleId="En-ttedetabledesmatires">
    <w:name w:val="TOC Heading"/>
    <w:basedOn w:val="Titre1"/>
    <w:next w:val="Normal"/>
    <w:uiPriority w:val="39"/>
    <w:unhideWhenUsed/>
    <w:qFormat/>
    <w:rsid w:val="00AE66F1"/>
    <w:pPr>
      <w:jc w:val="left"/>
      <w:outlineLvl w:val="9"/>
    </w:pPr>
    <w:rPr>
      <w:rFonts w:asciiTheme="majorHAnsi" w:hAnsiTheme="majorHAnsi"/>
      <w:b w:val="0"/>
      <w:color w:val="2E74B5" w:themeColor="accent1" w:themeShade="BF"/>
    </w:rPr>
  </w:style>
  <w:style w:type="paragraph" w:styleId="TM1">
    <w:name w:val="toc 1"/>
    <w:basedOn w:val="Normal"/>
    <w:next w:val="Normal"/>
    <w:autoRedefine/>
    <w:uiPriority w:val="39"/>
    <w:unhideWhenUsed/>
    <w:rsid w:val="00AE66F1"/>
    <w:pPr>
      <w:spacing w:after="100"/>
    </w:pPr>
  </w:style>
  <w:style w:type="paragraph" w:styleId="TM2">
    <w:name w:val="toc 2"/>
    <w:basedOn w:val="Normal"/>
    <w:next w:val="Normal"/>
    <w:autoRedefine/>
    <w:uiPriority w:val="39"/>
    <w:unhideWhenUsed/>
    <w:rsid w:val="00AE66F1"/>
    <w:pPr>
      <w:spacing w:after="100"/>
      <w:ind w:left="220"/>
    </w:pPr>
  </w:style>
  <w:style w:type="paragraph" w:styleId="NormalWeb">
    <w:name w:val="Normal (Web)"/>
    <w:basedOn w:val="Normal"/>
    <w:uiPriority w:val="99"/>
    <w:semiHidden/>
    <w:unhideWhenUsed/>
    <w:rsid w:val="004704F2"/>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PrformatHTML">
    <w:name w:val="HTML Preformatted"/>
    <w:basedOn w:val="Normal"/>
    <w:link w:val="PrformatHTMLCar"/>
    <w:uiPriority w:val="99"/>
    <w:unhideWhenUsed/>
    <w:rsid w:val="00852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rsid w:val="0085213F"/>
    <w:rPr>
      <w:rFonts w:ascii="Courier New" w:eastAsia="Times New Roman" w:hAnsi="Courier New" w:cs="Courier New"/>
      <w:sz w:val="20"/>
      <w:szCs w:val="20"/>
    </w:rPr>
  </w:style>
  <w:style w:type="character" w:customStyle="1" w:styleId="y2iqfc">
    <w:name w:val="y2iqfc"/>
    <w:basedOn w:val="Policepardfaut"/>
    <w:rsid w:val="00852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8153">
      <w:bodyDiv w:val="1"/>
      <w:marLeft w:val="0"/>
      <w:marRight w:val="0"/>
      <w:marTop w:val="0"/>
      <w:marBottom w:val="0"/>
      <w:divBdr>
        <w:top w:val="none" w:sz="0" w:space="0" w:color="auto"/>
        <w:left w:val="none" w:sz="0" w:space="0" w:color="auto"/>
        <w:bottom w:val="none" w:sz="0" w:space="0" w:color="auto"/>
        <w:right w:val="none" w:sz="0" w:space="0" w:color="auto"/>
      </w:divBdr>
    </w:div>
    <w:div w:id="116026133">
      <w:bodyDiv w:val="1"/>
      <w:marLeft w:val="0"/>
      <w:marRight w:val="0"/>
      <w:marTop w:val="0"/>
      <w:marBottom w:val="0"/>
      <w:divBdr>
        <w:top w:val="none" w:sz="0" w:space="0" w:color="auto"/>
        <w:left w:val="none" w:sz="0" w:space="0" w:color="auto"/>
        <w:bottom w:val="none" w:sz="0" w:space="0" w:color="auto"/>
        <w:right w:val="none" w:sz="0" w:space="0" w:color="auto"/>
      </w:divBdr>
    </w:div>
    <w:div w:id="156239376">
      <w:bodyDiv w:val="1"/>
      <w:marLeft w:val="0"/>
      <w:marRight w:val="0"/>
      <w:marTop w:val="0"/>
      <w:marBottom w:val="0"/>
      <w:divBdr>
        <w:top w:val="none" w:sz="0" w:space="0" w:color="auto"/>
        <w:left w:val="none" w:sz="0" w:space="0" w:color="auto"/>
        <w:bottom w:val="none" w:sz="0" w:space="0" w:color="auto"/>
        <w:right w:val="none" w:sz="0" w:space="0" w:color="auto"/>
      </w:divBdr>
    </w:div>
    <w:div w:id="215513898">
      <w:bodyDiv w:val="1"/>
      <w:marLeft w:val="0"/>
      <w:marRight w:val="0"/>
      <w:marTop w:val="0"/>
      <w:marBottom w:val="0"/>
      <w:divBdr>
        <w:top w:val="none" w:sz="0" w:space="0" w:color="auto"/>
        <w:left w:val="none" w:sz="0" w:space="0" w:color="auto"/>
        <w:bottom w:val="none" w:sz="0" w:space="0" w:color="auto"/>
        <w:right w:val="none" w:sz="0" w:space="0" w:color="auto"/>
      </w:divBdr>
    </w:div>
    <w:div w:id="225839043">
      <w:bodyDiv w:val="1"/>
      <w:marLeft w:val="0"/>
      <w:marRight w:val="0"/>
      <w:marTop w:val="0"/>
      <w:marBottom w:val="0"/>
      <w:divBdr>
        <w:top w:val="none" w:sz="0" w:space="0" w:color="auto"/>
        <w:left w:val="none" w:sz="0" w:space="0" w:color="auto"/>
        <w:bottom w:val="none" w:sz="0" w:space="0" w:color="auto"/>
        <w:right w:val="none" w:sz="0" w:space="0" w:color="auto"/>
      </w:divBdr>
    </w:div>
    <w:div w:id="241333649">
      <w:bodyDiv w:val="1"/>
      <w:marLeft w:val="0"/>
      <w:marRight w:val="0"/>
      <w:marTop w:val="0"/>
      <w:marBottom w:val="0"/>
      <w:divBdr>
        <w:top w:val="none" w:sz="0" w:space="0" w:color="auto"/>
        <w:left w:val="none" w:sz="0" w:space="0" w:color="auto"/>
        <w:bottom w:val="none" w:sz="0" w:space="0" w:color="auto"/>
        <w:right w:val="none" w:sz="0" w:space="0" w:color="auto"/>
      </w:divBdr>
    </w:div>
    <w:div w:id="279147432">
      <w:bodyDiv w:val="1"/>
      <w:marLeft w:val="0"/>
      <w:marRight w:val="0"/>
      <w:marTop w:val="0"/>
      <w:marBottom w:val="0"/>
      <w:divBdr>
        <w:top w:val="none" w:sz="0" w:space="0" w:color="auto"/>
        <w:left w:val="none" w:sz="0" w:space="0" w:color="auto"/>
        <w:bottom w:val="none" w:sz="0" w:space="0" w:color="auto"/>
        <w:right w:val="none" w:sz="0" w:space="0" w:color="auto"/>
      </w:divBdr>
    </w:div>
    <w:div w:id="297222207">
      <w:bodyDiv w:val="1"/>
      <w:marLeft w:val="0"/>
      <w:marRight w:val="0"/>
      <w:marTop w:val="0"/>
      <w:marBottom w:val="0"/>
      <w:divBdr>
        <w:top w:val="none" w:sz="0" w:space="0" w:color="auto"/>
        <w:left w:val="none" w:sz="0" w:space="0" w:color="auto"/>
        <w:bottom w:val="none" w:sz="0" w:space="0" w:color="auto"/>
        <w:right w:val="none" w:sz="0" w:space="0" w:color="auto"/>
      </w:divBdr>
    </w:div>
    <w:div w:id="339042886">
      <w:bodyDiv w:val="1"/>
      <w:marLeft w:val="0"/>
      <w:marRight w:val="0"/>
      <w:marTop w:val="0"/>
      <w:marBottom w:val="0"/>
      <w:divBdr>
        <w:top w:val="none" w:sz="0" w:space="0" w:color="auto"/>
        <w:left w:val="none" w:sz="0" w:space="0" w:color="auto"/>
        <w:bottom w:val="none" w:sz="0" w:space="0" w:color="auto"/>
        <w:right w:val="none" w:sz="0" w:space="0" w:color="auto"/>
      </w:divBdr>
    </w:div>
    <w:div w:id="349189522">
      <w:bodyDiv w:val="1"/>
      <w:marLeft w:val="0"/>
      <w:marRight w:val="0"/>
      <w:marTop w:val="0"/>
      <w:marBottom w:val="0"/>
      <w:divBdr>
        <w:top w:val="none" w:sz="0" w:space="0" w:color="auto"/>
        <w:left w:val="none" w:sz="0" w:space="0" w:color="auto"/>
        <w:bottom w:val="none" w:sz="0" w:space="0" w:color="auto"/>
        <w:right w:val="none" w:sz="0" w:space="0" w:color="auto"/>
      </w:divBdr>
    </w:div>
    <w:div w:id="419377908">
      <w:bodyDiv w:val="1"/>
      <w:marLeft w:val="0"/>
      <w:marRight w:val="0"/>
      <w:marTop w:val="0"/>
      <w:marBottom w:val="0"/>
      <w:divBdr>
        <w:top w:val="none" w:sz="0" w:space="0" w:color="auto"/>
        <w:left w:val="none" w:sz="0" w:space="0" w:color="auto"/>
        <w:bottom w:val="none" w:sz="0" w:space="0" w:color="auto"/>
        <w:right w:val="none" w:sz="0" w:space="0" w:color="auto"/>
      </w:divBdr>
    </w:div>
    <w:div w:id="436338774">
      <w:bodyDiv w:val="1"/>
      <w:marLeft w:val="0"/>
      <w:marRight w:val="0"/>
      <w:marTop w:val="0"/>
      <w:marBottom w:val="0"/>
      <w:divBdr>
        <w:top w:val="none" w:sz="0" w:space="0" w:color="auto"/>
        <w:left w:val="none" w:sz="0" w:space="0" w:color="auto"/>
        <w:bottom w:val="none" w:sz="0" w:space="0" w:color="auto"/>
        <w:right w:val="none" w:sz="0" w:space="0" w:color="auto"/>
      </w:divBdr>
    </w:div>
    <w:div w:id="471870598">
      <w:bodyDiv w:val="1"/>
      <w:marLeft w:val="0"/>
      <w:marRight w:val="0"/>
      <w:marTop w:val="0"/>
      <w:marBottom w:val="0"/>
      <w:divBdr>
        <w:top w:val="none" w:sz="0" w:space="0" w:color="auto"/>
        <w:left w:val="none" w:sz="0" w:space="0" w:color="auto"/>
        <w:bottom w:val="none" w:sz="0" w:space="0" w:color="auto"/>
        <w:right w:val="none" w:sz="0" w:space="0" w:color="auto"/>
      </w:divBdr>
    </w:div>
    <w:div w:id="489714160">
      <w:bodyDiv w:val="1"/>
      <w:marLeft w:val="0"/>
      <w:marRight w:val="0"/>
      <w:marTop w:val="0"/>
      <w:marBottom w:val="0"/>
      <w:divBdr>
        <w:top w:val="none" w:sz="0" w:space="0" w:color="auto"/>
        <w:left w:val="none" w:sz="0" w:space="0" w:color="auto"/>
        <w:bottom w:val="none" w:sz="0" w:space="0" w:color="auto"/>
        <w:right w:val="none" w:sz="0" w:space="0" w:color="auto"/>
      </w:divBdr>
    </w:div>
    <w:div w:id="498926582">
      <w:bodyDiv w:val="1"/>
      <w:marLeft w:val="0"/>
      <w:marRight w:val="0"/>
      <w:marTop w:val="0"/>
      <w:marBottom w:val="0"/>
      <w:divBdr>
        <w:top w:val="none" w:sz="0" w:space="0" w:color="auto"/>
        <w:left w:val="none" w:sz="0" w:space="0" w:color="auto"/>
        <w:bottom w:val="none" w:sz="0" w:space="0" w:color="auto"/>
        <w:right w:val="none" w:sz="0" w:space="0" w:color="auto"/>
      </w:divBdr>
    </w:div>
    <w:div w:id="567693066">
      <w:bodyDiv w:val="1"/>
      <w:marLeft w:val="0"/>
      <w:marRight w:val="0"/>
      <w:marTop w:val="0"/>
      <w:marBottom w:val="0"/>
      <w:divBdr>
        <w:top w:val="none" w:sz="0" w:space="0" w:color="auto"/>
        <w:left w:val="none" w:sz="0" w:space="0" w:color="auto"/>
        <w:bottom w:val="none" w:sz="0" w:space="0" w:color="auto"/>
        <w:right w:val="none" w:sz="0" w:space="0" w:color="auto"/>
      </w:divBdr>
    </w:div>
    <w:div w:id="637538753">
      <w:bodyDiv w:val="1"/>
      <w:marLeft w:val="0"/>
      <w:marRight w:val="0"/>
      <w:marTop w:val="0"/>
      <w:marBottom w:val="0"/>
      <w:divBdr>
        <w:top w:val="none" w:sz="0" w:space="0" w:color="auto"/>
        <w:left w:val="none" w:sz="0" w:space="0" w:color="auto"/>
        <w:bottom w:val="none" w:sz="0" w:space="0" w:color="auto"/>
        <w:right w:val="none" w:sz="0" w:space="0" w:color="auto"/>
      </w:divBdr>
    </w:div>
    <w:div w:id="656147682">
      <w:bodyDiv w:val="1"/>
      <w:marLeft w:val="0"/>
      <w:marRight w:val="0"/>
      <w:marTop w:val="0"/>
      <w:marBottom w:val="0"/>
      <w:divBdr>
        <w:top w:val="none" w:sz="0" w:space="0" w:color="auto"/>
        <w:left w:val="none" w:sz="0" w:space="0" w:color="auto"/>
        <w:bottom w:val="none" w:sz="0" w:space="0" w:color="auto"/>
        <w:right w:val="none" w:sz="0" w:space="0" w:color="auto"/>
      </w:divBdr>
    </w:div>
    <w:div w:id="675232512">
      <w:bodyDiv w:val="1"/>
      <w:marLeft w:val="0"/>
      <w:marRight w:val="0"/>
      <w:marTop w:val="0"/>
      <w:marBottom w:val="0"/>
      <w:divBdr>
        <w:top w:val="none" w:sz="0" w:space="0" w:color="auto"/>
        <w:left w:val="none" w:sz="0" w:space="0" w:color="auto"/>
        <w:bottom w:val="none" w:sz="0" w:space="0" w:color="auto"/>
        <w:right w:val="none" w:sz="0" w:space="0" w:color="auto"/>
      </w:divBdr>
    </w:div>
    <w:div w:id="714622022">
      <w:bodyDiv w:val="1"/>
      <w:marLeft w:val="0"/>
      <w:marRight w:val="0"/>
      <w:marTop w:val="0"/>
      <w:marBottom w:val="0"/>
      <w:divBdr>
        <w:top w:val="none" w:sz="0" w:space="0" w:color="auto"/>
        <w:left w:val="none" w:sz="0" w:space="0" w:color="auto"/>
        <w:bottom w:val="none" w:sz="0" w:space="0" w:color="auto"/>
        <w:right w:val="none" w:sz="0" w:space="0" w:color="auto"/>
      </w:divBdr>
    </w:div>
    <w:div w:id="753016294">
      <w:bodyDiv w:val="1"/>
      <w:marLeft w:val="0"/>
      <w:marRight w:val="0"/>
      <w:marTop w:val="0"/>
      <w:marBottom w:val="0"/>
      <w:divBdr>
        <w:top w:val="none" w:sz="0" w:space="0" w:color="auto"/>
        <w:left w:val="none" w:sz="0" w:space="0" w:color="auto"/>
        <w:bottom w:val="none" w:sz="0" w:space="0" w:color="auto"/>
        <w:right w:val="none" w:sz="0" w:space="0" w:color="auto"/>
      </w:divBdr>
    </w:div>
    <w:div w:id="876312631">
      <w:bodyDiv w:val="1"/>
      <w:marLeft w:val="0"/>
      <w:marRight w:val="0"/>
      <w:marTop w:val="0"/>
      <w:marBottom w:val="0"/>
      <w:divBdr>
        <w:top w:val="none" w:sz="0" w:space="0" w:color="auto"/>
        <w:left w:val="none" w:sz="0" w:space="0" w:color="auto"/>
        <w:bottom w:val="none" w:sz="0" w:space="0" w:color="auto"/>
        <w:right w:val="none" w:sz="0" w:space="0" w:color="auto"/>
      </w:divBdr>
    </w:div>
    <w:div w:id="896864447">
      <w:bodyDiv w:val="1"/>
      <w:marLeft w:val="0"/>
      <w:marRight w:val="0"/>
      <w:marTop w:val="0"/>
      <w:marBottom w:val="0"/>
      <w:divBdr>
        <w:top w:val="none" w:sz="0" w:space="0" w:color="auto"/>
        <w:left w:val="none" w:sz="0" w:space="0" w:color="auto"/>
        <w:bottom w:val="none" w:sz="0" w:space="0" w:color="auto"/>
        <w:right w:val="none" w:sz="0" w:space="0" w:color="auto"/>
      </w:divBdr>
    </w:div>
    <w:div w:id="983119646">
      <w:bodyDiv w:val="1"/>
      <w:marLeft w:val="0"/>
      <w:marRight w:val="0"/>
      <w:marTop w:val="0"/>
      <w:marBottom w:val="0"/>
      <w:divBdr>
        <w:top w:val="none" w:sz="0" w:space="0" w:color="auto"/>
        <w:left w:val="none" w:sz="0" w:space="0" w:color="auto"/>
        <w:bottom w:val="none" w:sz="0" w:space="0" w:color="auto"/>
        <w:right w:val="none" w:sz="0" w:space="0" w:color="auto"/>
      </w:divBdr>
    </w:div>
    <w:div w:id="1057512368">
      <w:bodyDiv w:val="1"/>
      <w:marLeft w:val="0"/>
      <w:marRight w:val="0"/>
      <w:marTop w:val="0"/>
      <w:marBottom w:val="0"/>
      <w:divBdr>
        <w:top w:val="none" w:sz="0" w:space="0" w:color="auto"/>
        <w:left w:val="none" w:sz="0" w:space="0" w:color="auto"/>
        <w:bottom w:val="none" w:sz="0" w:space="0" w:color="auto"/>
        <w:right w:val="none" w:sz="0" w:space="0" w:color="auto"/>
      </w:divBdr>
    </w:div>
    <w:div w:id="1072697415">
      <w:bodyDiv w:val="1"/>
      <w:marLeft w:val="0"/>
      <w:marRight w:val="0"/>
      <w:marTop w:val="0"/>
      <w:marBottom w:val="0"/>
      <w:divBdr>
        <w:top w:val="none" w:sz="0" w:space="0" w:color="auto"/>
        <w:left w:val="none" w:sz="0" w:space="0" w:color="auto"/>
        <w:bottom w:val="none" w:sz="0" w:space="0" w:color="auto"/>
        <w:right w:val="none" w:sz="0" w:space="0" w:color="auto"/>
      </w:divBdr>
    </w:div>
    <w:div w:id="1073118534">
      <w:bodyDiv w:val="1"/>
      <w:marLeft w:val="0"/>
      <w:marRight w:val="0"/>
      <w:marTop w:val="0"/>
      <w:marBottom w:val="0"/>
      <w:divBdr>
        <w:top w:val="none" w:sz="0" w:space="0" w:color="auto"/>
        <w:left w:val="none" w:sz="0" w:space="0" w:color="auto"/>
        <w:bottom w:val="none" w:sz="0" w:space="0" w:color="auto"/>
        <w:right w:val="none" w:sz="0" w:space="0" w:color="auto"/>
      </w:divBdr>
    </w:div>
    <w:div w:id="1093866857">
      <w:bodyDiv w:val="1"/>
      <w:marLeft w:val="0"/>
      <w:marRight w:val="0"/>
      <w:marTop w:val="0"/>
      <w:marBottom w:val="0"/>
      <w:divBdr>
        <w:top w:val="none" w:sz="0" w:space="0" w:color="auto"/>
        <w:left w:val="none" w:sz="0" w:space="0" w:color="auto"/>
        <w:bottom w:val="none" w:sz="0" w:space="0" w:color="auto"/>
        <w:right w:val="none" w:sz="0" w:space="0" w:color="auto"/>
      </w:divBdr>
    </w:div>
    <w:div w:id="1109549602">
      <w:bodyDiv w:val="1"/>
      <w:marLeft w:val="0"/>
      <w:marRight w:val="0"/>
      <w:marTop w:val="0"/>
      <w:marBottom w:val="0"/>
      <w:divBdr>
        <w:top w:val="none" w:sz="0" w:space="0" w:color="auto"/>
        <w:left w:val="none" w:sz="0" w:space="0" w:color="auto"/>
        <w:bottom w:val="none" w:sz="0" w:space="0" w:color="auto"/>
        <w:right w:val="none" w:sz="0" w:space="0" w:color="auto"/>
      </w:divBdr>
    </w:div>
    <w:div w:id="1109737265">
      <w:bodyDiv w:val="1"/>
      <w:marLeft w:val="0"/>
      <w:marRight w:val="0"/>
      <w:marTop w:val="0"/>
      <w:marBottom w:val="0"/>
      <w:divBdr>
        <w:top w:val="none" w:sz="0" w:space="0" w:color="auto"/>
        <w:left w:val="none" w:sz="0" w:space="0" w:color="auto"/>
        <w:bottom w:val="none" w:sz="0" w:space="0" w:color="auto"/>
        <w:right w:val="none" w:sz="0" w:space="0" w:color="auto"/>
      </w:divBdr>
    </w:div>
    <w:div w:id="1112944854">
      <w:bodyDiv w:val="1"/>
      <w:marLeft w:val="0"/>
      <w:marRight w:val="0"/>
      <w:marTop w:val="0"/>
      <w:marBottom w:val="0"/>
      <w:divBdr>
        <w:top w:val="none" w:sz="0" w:space="0" w:color="auto"/>
        <w:left w:val="none" w:sz="0" w:space="0" w:color="auto"/>
        <w:bottom w:val="none" w:sz="0" w:space="0" w:color="auto"/>
        <w:right w:val="none" w:sz="0" w:space="0" w:color="auto"/>
      </w:divBdr>
    </w:div>
    <w:div w:id="1135678347">
      <w:bodyDiv w:val="1"/>
      <w:marLeft w:val="0"/>
      <w:marRight w:val="0"/>
      <w:marTop w:val="0"/>
      <w:marBottom w:val="0"/>
      <w:divBdr>
        <w:top w:val="none" w:sz="0" w:space="0" w:color="auto"/>
        <w:left w:val="none" w:sz="0" w:space="0" w:color="auto"/>
        <w:bottom w:val="none" w:sz="0" w:space="0" w:color="auto"/>
        <w:right w:val="none" w:sz="0" w:space="0" w:color="auto"/>
      </w:divBdr>
    </w:div>
    <w:div w:id="1154221232">
      <w:bodyDiv w:val="1"/>
      <w:marLeft w:val="0"/>
      <w:marRight w:val="0"/>
      <w:marTop w:val="0"/>
      <w:marBottom w:val="0"/>
      <w:divBdr>
        <w:top w:val="none" w:sz="0" w:space="0" w:color="auto"/>
        <w:left w:val="none" w:sz="0" w:space="0" w:color="auto"/>
        <w:bottom w:val="none" w:sz="0" w:space="0" w:color="auto"/>
        <w:right w:val="none" w:sz="0" w:space="0" w:color="auto"/>
      </w:divBdr>
    </w:div>
    <w:div w:id="1208032340">
      <w:bodyDiv w:val="1"/>
      <w:marLeft w:val="0"/>
      <w:marRight w:val="0"/>
      <w:marTop w:val="0"/>
      <w:marBottom w:val="0"/>
      <w:divBdr>
        <w:top w:val="none" w:sz="0" w:space="0" w:color="auto"/>
        <w:left w:val="none" w:sz="0" w:space="0" w:color="auto"/>
        <w:bottom w:val="none" w:sz="0" w:space="0" w:color="auto"/>
        <w:right w:val="none" w:sz="0" w:space="0" w:color="auto"/>
      </w:divBdr>
    </w:div>
    <w:div w:id="1255556913">
      <w:bodyDiv w:val="1"/>
      <w:marLeft w:val="0"/>
      <w:marRight w:val="0"/>
      <w:marTop w:val="0"/>
      <w:marBottom w:val="0"/>
      <w:divBdr>
        <w:top w:val="none" w:sz="0" w:space="0" w:color="auto"/>
        <w:left w:val="none" w:sz="0" w:space="0" w:color="auto"/>
        <w:bottom w:val="none" w:sz="0" w:space="0" w:color="auto"/>
        <w:right w:val="none" w:sz="0" w:space="0" w:color="auto"/>
      </w:divBdr>
    </w:div>
    <w:div w:id="1255624321">
      <w:bodyDiv w:val="1"/>
      <w:marLeft w:val="0"/>
      <w:marRight w:val="0"/>
      <w:marTop w:val="0"/>
      <w:marBottom w:val="0"/>
      <w:divBdr>
        <w:top w:val="none" w:sz="0" w:space="0" w:color="auto"/>
        <w:left w:val="none" w:sz="0" w:space="0" w:color="auto"/>
        <w:bottom w:val="none" w:sz="0" w:space="0" w:color="auto"/>
        <w:right w:val="none" w:sz="0" w:space="0" w:color="auto"/>
      </w:divBdr>
    </w:div>
    <w:div w:id="1269771582">
      <w:bodyDiv w:val="1"/>
      <w:marLeft w:val="0"/>
      <w:marRight w:val="0"/>
      <w:marTop w:val="0"/>
      <w:marBottom w:val="0"/>
      <w:divBdr>
        <w:top w:val="none" w:sz="0" w:space="0" w:color="auto"/>
        <w:left w:val="none" w:sz="0" w:space="0" w:color="auto"/>
        <w:bottom w:val="none" w:sz="0" w:space="0" w:color="auto"/>
        <w:right w:val="none" w:sz="0" w:space="0" w:color="auto"/>
      </w:divBdr>
    </w:div>
    <w:div w:id="1314724713">
      <w:bodyDiv w:val="1"/>
      <w:marLeft w:val="0"/>
      <w:marRight w:val="0"/>
      <w:marTop w:val="0"/>
      <w:marBottom w:val="0"/>
      <w:divBdr>
        <w:top w:val="none" w:sz="0" w:space="0" w:color="auto"/>
        <w:left w:val="none" w:sz="0" w:space="0" w:color="auto"/>
        <w:bottom w:val="none" w:sz="0" w:space="0" w:color="auto"/>
        <w:right w:val="none" w:sz="0" w:space="0" w:color="auto"/>
      </w:divBdr>
    </w:div>
    <w:div w:id="1388184603">
      <w:bodyDiv w:val="1"/>
      <w:marLeft w:val="0"/>
      <w:marRight w:val="0"/>
      <w:marTop w:val="0"/>
      <w:marBottom w:val="0"/>
      <w:divBdr>
        <w:top w:val="none" w:sz="0" w:space="0" w:color="auto"/>
        <w:left w:val="none" w:sz="0" w:space="0" w:color="auto"/>
        <w:bottom w:val="none" w:sz="0" w:space="0" w:color="auto"/>
        <w:right w:val="none" w:sz="0" w:space="0" w:color="auto"/>
      </w:divBdr>
    </w:div>
    <w:div w:id="1396002681">
      <w:bodyDiv w:val="1"/>
      <w:marLeft w:val="0"/>
      <w:marRight w:val="0"/>
      <w:marTop w:val="0"/>
      <w:marBottom w:val="0"/>
      <w:divBdr>
        <w:top w:val="none" w:sz="0" w:space="0" w:color="auto"/>
        <w:left w:val="none" w:sz="0" w:space="0" w:color="auto"/>
        <w:bottom w:val="none" w:sz="0" w:space="0" w:color="auto"/>
        <w:right w:val="none" w:sz="0" w:space="0" w:color="auto"/>
      </w:divBdr>
    </w:div>
    <w:div w:id="1559854489">
      <w:bodyDiv w:val="1"/>
      <w:marLeft w:val="0"/>
      <w:marRight w:val="0"/>
      <w:marTop w:val="0"/>
      <w:marBottom w:val="0"/>
      <w:divBdr>
        <w:top w:val="none" w:sz="0" w:space="0" w:color="auto"/>
        <w:left w:val="none" w:sz="0" w:space="0" w:color="auto"/>
        <w:bottom w:val="none" w:sz="0" w:space="0" w:color="auto"/>
        <w:right w:val="none" w:sz="0" w:space="0" w:color="auto"/>
      </w:divBdr>
    </w:div>
    <w:div w:id="1560557509">
      <w:bodyDiv w:val="1"/>
      <w:marLeft w:val="0"/>
      <w:marRight w:val="0"/>
      <w:marTop w:val="0"/>
      <w:marBottom w:val="0"/>
      <w:divBdr>
        <w:top w:val="none" w:sz="0" w:space="0" w:color="auto"/>
        <w:left w:val="none" w:sz="0" w:space="0" w:color="auto"/>
        <w:bottom w:val="none" w:sz="0" w:space="0" w:color="auto"/>
        <w:right w:val="none" w:sz="0" w:space="0" w:color="auto"/>
      </w:divBdr>
    </w:div>
    <w:div w:id="1637835246">
      <w:bodyDiv w:val="1"/>
      <w:marLeft w:val="0"/>
      <w:marRight w:val="0"/>
      <w:marTop w:val="0"/>
      <w:marBottom w:val="0"/>
      <w:divBdr>
        <w:top w:val="none" w:sz="0" w:space="0" w:color="auto"/>
        <w:left w:val="none" w:sz="0" w:space="0" w:color="auto"/>
        <w:bottom w:val="none" w:sz="0" w:space="0" w:color="auto"/>
        <w:right w:val="none" w:sz="0" w:space="0" w:color="auto"/>
      </w:divBdr>
    </w:div>
    <w:div w:id="1809203017">
      <w:bodyDiv w:val="1"/>
      <w:marLeft w:val="0"/>
      <w:marRight w:val="0"/>
      <w:marTop w:val="0"/>
      <w:marBottom w:val="0"/>
      <w:divBdr>
        <w:top w:val="none" w:sz="0" w:space="0" w:color="auto"/>
        <w:left w:val="none" w:sz="0" w:space="0" w:color="auto"/>
        <w:bottom w:val="none" w:sz="0" w:space="0" w:color="auto"/>
        <w:right w:val="none" w:sz="0" w:space="0" w:color="auto"/>
      </w:divBdr>
    </w:div>
    <w:div w:id="1829009625">
      <w:bodyDiv w:val="1"/>
      <w:marLeft w:val="0"/>
      <w:marRight w:val="0"/>
      <w:marTop w:val="0"/>
      <w:marBottom w:val="0"/>
      <w:divBdr>
        <w:top w:val="none" w:sz="0" w:space="0" w:color="auto"/>
        <w:left w:val="none" w:sz="0" w:space="0" w:color="auto"/>
        <w:bottom w:val="none" w:sz="0" w:space="0" w:color="auto"/>
        <w:right w:val="none" w:sz="0" w:space="0" w:color="auto"/>
      </w:divBdr>
    </w:div>
    <w:div w:id="1832213742">
      <w:bodyDiv w:val="1"/>
      <w:marLeft w:val="0"/>
      <w:marRight w:val="0"/>
      <w:marTop w:val="0"/>
      <w:marBottom w:val="0"/>
      <w:divBdr>
        <w:top w:val="none" w:sz="0" w:space="0" w:color="auto"/>
        <w:left w:val="none" w:sz="0" w:space="0" w:color="auto"/>
        <w:bottom w:val="none" w:sz="0" w:space="0" w:color="auto"/>
        <w:right w:val="none" w:sz="0" w:space="0" w:color="auto"/>
      </w:divBdr>
    </w:div>
    <w:div w:id="1864899013">
      <w:bodyDiv w:val="1"/>
      <w:marLeft w:val="0"/>
      <w:marRight w:val="0"/>
      <w:marTop w:val="0"/>
      <w:marBottom w:val="0"/>
      <w:divBdr>
        <w:top w:val="none" w:sz="0" w:space="0" w:color="auto"/>
        <w:left w:val="none" w:sz="0" w:space="0" w:color="auto"/>
        <w:bottom w:val="none" w:sz="0" w:space="0" w:color="auto"/>
        <w:right w:val="none" w:sz="0" w:space="0" w:color="auto"/>
      </w:divBdr>
    </w:div>
    <w:div w:id="1921138446">
      <w:bodyDiv w:val="1"/>
      <w:marLeft w:val="0"/>
      <w:marRight w:val="0"/>
      <w:marTop w:val="0"/>
      <w:marBottom w:val="0"/>
      <w:divBdr>
        <w:top w:val="none" w:sz="0" w:space="0" w:color="auto"/>
        <w:left w:val="none" w:sz="0" w:space="0" w:color="auto"/>
        <w:bottom w:val="none" w:sz="0" w:space="0" w:color="auto"/>
        <w:right w:val="none" w:sz="0" w:space="0" w:color="auto"/>
      </w:divBdr>
    </w:div>
    <w:div w:id="1931084125">
      <w:bodyDiv w:val="1"/>
      <w:marLeft w:val="0"/>
      <w:marRight w:val="0"/>
      <w:marTop w:val="0"/>
      <w:marBottom w:val="0"/>
      <w:divBdr>
        <w:top w:val="none" w:sz="0" w:space="0" w:color="auto"/>
        <w:left w:val="none" w:sz="0" w:space="0" w:color="auto"/>
        <w:bottom w:val="none" w:sz="0" w:space="0" w:color="auto"/>
        <w:right w:val="none" w:sz="0" w:space="0" w:color="auto"/>
      </w:divBdr>
    </w:div>
    <w:div w:id="1943687175">
      <w:bodyDiv w:val="1"/>
      <w:marLeft w:val="0"/>
      <w:marRight w:val="0"/>
      <w:marTop w:val="0"/>
      <w:marBottom w:val="0"/>
      <w:divBdr>
        <w:top w:val="none" w:sz="0" w:space="0" w:color="auto"/>
        <w:left w:val="none" w:sz="0" w:space="0" w:color="auto"/>
        <w:bottom w:val="none" w:sz="0" w:space="0" w:color="auto"/>
        <w:right w:val="none" w:sz="0" w:space="0" w:color="auto"/>
      </w:divBdr>
    </w:div>
    <w:div w:id="1951351827">
      <w:bodyDiv w:val="1"/>
      <w:marLeft w:val="0"/>
      <w:marRight w:val="0"/>
      <w:marTop w:val="0"/>
      <w:marBottom w:val="0"/>
      <w:divBdr>
        <w:top w:val="none" w:sz="0" w:space="0" w:color="auto"/>
        <w:left w:val="none" w:sz="0" w:space="0" w:color="auto"/>
        <w:bottom w:val="none" w:sz="0" w:space="0" w:color="auto"/>
        <w:right w:val="none" w:sz="0" w:space="0" w:color="auto"/>
      </w:divBdr>
    </w:div>
    <w:div w:id="1991009768">
      <w:bodyDiv w:val="1"/>
      <w:marLeft w:val="0"/>
      <w:marRight w:val="0"/>
      <w:marTop w:val="0"/>
      <w:marBottom w:val="0"/>
      <w:divBdr>
        <w:top w:val="none" w:sz="0" w:space="0" w:color="auto"/>
        <w:left w:val="none" w:sz="0" w:space="0" w:color="auto"/>
        <w:bottom w:val="none" w:sz="0" w:space="0" w:color="auto"/>
        <w:right w:val="none" w:sz="0" w:space="0" w:color="auto"/>
      </w:divBdr>
    </w:div>
    <w:div w:id="2009479837">
      <w:bodyDiv w:val="1"/>
      <w:marLeft w:val="0"/>
      <w:marRight w:val="0"/>
      <w:marTop w:val="0"/>
      <w:marBottom w:val="0"/>
      <w:divBdr>
        <w:top w:val="none" w:sz="0" w:space="0" w:color="auto"/>
        <w:left w:val="none" w:sz="0" w:space="0" w:color="auto"/>
        <w:bottom w:val="none" w:sz="0" w:space="0" w:color="auto"/>
        <w:right w:val="none" w:sz="0" w:space="0" w:color="auto"/>
      </w:divBdr>
    </w:div>
    <w:div w:id="2059740022">
      <w:bodyDiv w:val="1"/>
      <w:marLeft w:val="0"/>
      <w:marRight w:val="0"/>
      <w:marTop w:val="0"/>
      <w:marBottom w:val="0"/>
      <w:divBdr>
        <w:top w:val="none" w:sz="0" w:space="0" w:color="auto"/>
        <w:left w:val="none" w:sz="0" w:space="0" w:color="auto"/>
        <w:bottom w:val="none" w:sz="0" w:space="0" w:color="auto"/>
        <w:right w:val="none" w:sz="0" w:space="0" w:color="auto"/>
      </w:divBdr>
    </w:div>
    <w:div w:id="2078815870">
      <w:bodyDiv w:val="1"/>
      <w:marLeft w:val="0"/>
      <w:marRight w:val="0"/>
      <w:marTop w:val="0"/>
      <w:marBottom w:val="0"/>
      <w:divBdr>
        <w:top w:val="none" w:sz="0" w:space="0" w:color="auto"/>
        <w:left w:val="none" w:sz="0" w:space="0" w:color="auto"/>
        <w:bottom w:val="none" w:sz="0" w:space="0" w:color="auto"/>
        <w:right w:val="none" w:sz="0" w:space="0" w:color="auto"/>
      </w:divBdr>
    </w:div>
    <w:div w:id="2130076986">
      <w:bodyDiv w:val="1"/>
      <w:marLeft w:val="0"/>
      <w:marRight w:val="0"/>
      <w:marTop w:val="0"/>
      <w:marBottom w:val="0"/>
      <w:divBdr>
        <w:top w:val="none" w:sz="0" w:space="0" w:color="auto"/>
        <w:left w:val="none" w:sz="0" w:space="0" w:color="auto"/>
        <w:bottom w:val="none" w:sz="0" w:space="0" w:color="auto"/>
        <w:right w:val="none" w:sz="0" w:space="0" w:color="auto"/>
      </w:divBdr>
    </w:div>
    <w:div w:id="214495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jmayot@fia.fr" TargetMode="External"/><Relationship Id="rId18" Type="http://schemas.openxmlformats.org/officeDocument/2006/relationships/image" Target="media/image5.emf"/><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8.e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b.duque@actalia.eu" TargetMode="External"/><Relationship Id="rId17" Type="http://schemas.openxmlformats.org/officeDocument/2006/relationships/image" Target="media/image4.emf"/><Relationship Id="rId25" Type="http://schemas.openxmlformats.org/officeDocument/2006/relationships/image" Target="media/image11.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png"/><Relationship Id="rId29"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hanin@actalia.eu" TargetMode="External"/><Relationship Id="rId24" Type="http://schemas.openxmlformats.org/officeDocument/2006/relationships/image" Target="media/image10.emf"/><Relationship Id="rId32"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9.emf"/><Relationship Id="rId28" Type="http://schemas.openxmlformats.org/officeDocument/2006/relationships/image" Target="media/image14.emf"/><Relationship Id="rId10" Type="http://schemas.openxmlformats.org/officeDocument/2006/relationships/hyperlink" Target="mailto:b.duque@actalia.eu" TargetMode="External"/><Relationship Id="rId19" Type="http://schemas.openxmlformats.org/officeDocument/2006/relationships/image" Target="media/image6.emf"/><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hanin@actalia.eu" TargetMode="External"/><Relationship Id="rId14" Type="http://schemas.openxmlformats.org/officeDocument/2006/relationships/hyperlink" Target="mailto:jmayot@fia.fr" TargetMode="External"/><Relationship Id="rId22" Type="http://schemas.openxmlformats.org/officeDocument/2006/relationships/hyperlink" Target="https://symprevius.eu" TargetMode="External"/><Relationship Id="rId27" Type="http://schemas.openxmlformats.org/officeDocument/2006/relationships/image" Target="media/image13.emf"/><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6CD12-A93C-4704-B95A-12D26F433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1435</TotalTime>
  <Pages>25</Pages>
  <Words>17361</Words>
  <Characters>98962</Characters>
  <Application>Microsoft Office Word</Application>
  <DocSecurity>0</DocSecurity>
  <Lines>824</Lines>
  <Paragraphs>232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DUQUE</dc:creator>
  <cp:keywords/>
  <dc:description/>
  <cp:lastModifiedBy>Benjamin DUQUE</cp:lastModifiedBy>
  <cp:revision>16</cp:revision>
  <cp:lastPrinted>2024-09-25T05:01:00Z</cp:lastPrinted>
  <dcterms:created xsi:type="dcterms:W3CDTF">2024-11-15T10:24:00Z</dcterms:created>
  <dcterms:modified xsi:type="dcterms:W3CDTF">2024-11-22T16:02:00Z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id="8PLEKuP0"/&gt;&lt;style id="http://www.zotero.org/styles/international-journal-of-food-microbiology" hasBibliography="1" bibliographyStyleHasBeenSet="1"/&gt;&lt;prefs&gt;&lt;pref name="fieldType" value="Field"/&gt;&lt;/</vt:lpwstr>
  </property>
  <property fmtid="{D5CDD505-2E9C-101B-9397-08002B2CF9AE}" pid="3" name="ZOTERO_PREF_2">
    <vt:lpwstr>prefs&gt;&lt;/data&gt;</vt:lpwstr>
  </property>
</Properties>
</file>