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D029" w14:textId="72108001" w:rsidR="003238C1" w:rsidRPr="001E467C" w:rsidRDefault="000867BF" w:rsidP="005D71DC">
      <w:pPr>
        <w:pStyle w:val="Titre"/>
        <w:jc w:val="center"/>
        <w:rPr>
          <w:sz w:val="32"/>
          <w:szCs w:val="32"/>
        </w:rPr>
      </w:pPr>
      <w:r w:rsidRPr="001E467C">
        <w:rPr>
          <w:sz w:val="32"/>
          <w:szCs w:val="32"/>
        </w:rPr>
        <w:t>position interprofessionnelle sur la nature végétale de l’alimentation des volailles et les allégations associées</w:t>
      </w:r>
    </w:p>
    <w:p w14:paraId="28A539E9" w14:textId="65AB69AC" w:rsidR="00E8431B" w:rsidRPr="00AA16EF" w:rsidRDefault="00E8431B" w:rsidP="00AA16EF">
      <w:pPr>
        <w:spacing w:after="0"/>
        <w:rPr>
          <w:sz w:val="20"/>
        </w:rPr>
      </w:pPr>
    </w:p>
    <w:p w14:paraId="4515C534" w14:textId="7AD65FA1" w:rsidR="00DD55CC" w:rsidRPr="00E97831" w:rsidRDefault="00DD55CC" w:rsidP="005B0856">
      <w:pPr>
        <w:pStyle w:val="Titre1"/>
      </w:pPr>
      <w:r w:rsidRPr="00E97831">
        <w:t xml:space="preserve">Contexte </w:t>
      </w:r>
    </w:p>
    <w:p w14:paraId="6535B901" w14:textId="01C7C6F6" w:rsidR="00DD55CC" w:rsidRDefault="00DD55CC" w:rsidP="00E479DC">
      <w:pPr>
        <w:jc w:val="both"/>
      </w:pPr>
      <w:r>
        <w:t xml:space="preserve">La mention </w:t>
      </w:r>
      <w:r w:rsidRPr="00DA4770">
        <w:rPr>
          <w:b/>
        </w:rPr>
        <w:t>« alimenté avec 100</w:t>
      </w:r>
      <w:r w:rsidR="007C14B6" w:rsidRPr="00DA4770">
        <w:rPr>
          <w:b/>
        </w:rPr>
        <w:t xml:space="preserve"> </w:t>
      </w:r>
      <w:r w:rsidRPr="00DA4770">
        <w:rPr>
          <w:b/>
        </w:rPr>
        <w:t>% de végétaux, minéraux et vitamines »</w:t>
      </w:r>
      <w:r w:rsidR="00E97831">
        <w:t xml:space="preserve"> a été créée et apposée sur les produits de volailles dans les années 2000, </w:t>
      </w:r>
      <w:proofErr w:type="gramStart"/>
      <w:r w:rsidR="00E97831">
        <w:t>suite à</w:t>
      </w:r>
      <w:proofErr w:type="gramEnd"/>
      <w:r w:rsidR="00E97831">
        <w:t xml:space="preserve"> l’interdiction des </w:t>
      </w:r>
      <w:r w:rsidR="00CE1D38">
        <w:t>farines animales dans l’alimentation des animaux d’élevage</w:t>
      </w:r>
      <w:r w:rsidR="00672762">
        <w:t xml:space="preserve"> après la crise ESB</w:t>
      </w:r>
      <w:r w:rsidR="00CE1D38">
        <w:t>. L’objectif de cette mention était de communiquer de manière positive sur l’absence de matières animales dans l’alimentation</w:t>
      </w:r>
      <w:r w:rsidR="003E3824">
        <w:t xml:space="preserve"> des animaux.</w:t>
      </w:r>
    </w:p>
    <w:p w14:paraId="68287613" w14:textId="41BA06EF" w:rsidR="00DA4770" w:rsidRPr="00DA4770" w:rsidRDefault="00DA4770" w:rsidP="00E479DC">
      <w:pPr>
        <w:jc w:val="both"/>
        <w:rPr>
          <w:u w:val="single"/>
        </w:rPr>
      </w:pPr>
      <w:r w:rsidRPr="00DA4770">
        <w:rPr>
          <w:u w:val="single"/>
        </w:rPr>
        <w:t>Or</w:t>
      </w:r>
    </w:p>
    <w:p w14:paraId="349183A8" w14:textId="1FC50C5B" w:rsidR="00C94716" w:rsidRPr="00D02999" w:rsidRDefault="00C94716" w:rsidP="00E479DC">
      <w:pPr>
        <w:pStyle w:val="Paragraphedeliste"/>
        <w:numPr>
          <w:ilvl w:val="0"/>
          <w:numId w:val="1"/>
        </w:numPr>
        <w:jc w:val="both"/>
      </w:pPr>
      <w:r>
        <w:t>L</w:t>
      </w:r>
      <w:r w:rsidR="007C14B6">
        <w:t xml:space="preserve">’expression </w:t>
      </w:r>
      <w:r w:rsidR="007C14B6" w:rsidRPr="008661CA">
        <w:rPr>
          <w:rFonts w:ascii="Calibri" w:hAnsi="Calibri" w:cs="Calibri"/>
          <w:i/>
          <w:iCs/>
        </w:rPr>
        <w:t>"alimenté avec … % de …"</w:t>
      </w:r>
      <w:r w:rsidR="007C14B6">
        <w:rPr>
          <w:rFonts w:ascii="Calibri" w:hAnsi="Calibri" w:cs="Calibri"/>
          <w:i/>
          <w:iCs/>
        </w:rPr>
        <w:t xml:space="preserve"> </w:t>
      </w:r>
      <w:r w:rsidR="007C14B6">
        <w:rPr>
          <w:rFonts w:ascii="Calibri" w:hAnsi="Calibri" w:cs="Calibri"/>
          <w:iCs/>
        </w:rPr>
        <w:t xml:space="preserve">est règlementée au niveau communautaire, </w:t>
      </w:r>
      <w:r w:rsidR="007C14B6">
        <w:t>dans</w:t>
      </w:r>
      <w:r w:rsidR="000C38A8">
        <w:t xml:space="preserve"> l’article 11 </w:t>
      </w:r>
      <w:r>
        <w:t>du règlement 543/2008</w:t>
      </w:r>
      <w:r w:rsidR="00AC2505">
        <w:t>, transcrit dans le code rural à l’article L644-14</w:t>
      </w:r>
      <w:r w:rsidR="00D41798" w:rsidRPr="008661CA">
        <w:rPr>
          <w:rFonts w:ascii="Calibri" w:hAnsi="Calibri" w:cs="Calibri"/>
          <w:i/>
          <w:iCs/>
        </w:rPr>
        <w:t>.</w:t>
      </w:r>
      <w:r w:rsidR="00D41798">
        <w:rPr>
          <w:rFonts w:ascii="Calibri" w:hAnsi="Calibri" w:cs="Calibri"/>
        </w:rPr>
        <w:t xml:space="preserve"> </w:t>
      </w:r>
      <w:r w:rsidR="007C14B6">
        <w:rPr>
          <w:rFonts w:ascii="Calibri" w:hAnsi="Calibri" w:cs="Calibri"/>
        </w:rPr>
        <w:t>Pour pouvoir être utilisée, les opérateurs s’engagent à réaliser des</w:t>
      </w:r>
      <w:r w:rsidR="00D41798">
        <w:rPr>
          <w:rFonts w:ascii="Calibri" w:hAnsi="Calibri" w:cs="Calibri"/>
        </w:rPr>
        <w:t xml:space="preserve"> contrôle</w:t>
      </w:r>
      <w:r w:rsidR="007C14B6">
        <w:rPr>
          <w:rFonts w:ascii="Calibri" w:hAnsi="Calibri" w:cs="Calibri"/>
        </w:rPr>
        <w:t>s</w:t>
      </w:r>
      <w:r w:rsidR="00D41798">
        <w:rPr>
          <w:rFonts w:ascii="Calibri" w:hAnsi="Calibri" w:cs="Calibri"/>
        </w:rPr>
        <w:t xml:space="preserve"> en élevage, en usine d’aliment</w:t>
      </w:r>
      <w:r w:rsidR="00E465CE">
        <w:rPr>
          <w:rFonts w:ascii="Calibri" w:hAnsi="Calibri" w:cs="Calibri"/>
        </w:rPr>
        <w:t xml:space="preserve"> et </w:t>
      </w:r>
      <w:r w:rsidR="00D41798">
        <w:rPr>
          <w:rFonts w:ascii="Calibri" w:hAnsi="Calibri" w:cs="Calibri"/>
        </w:rPr>
        <w:t>à l’abattoir</w:t>
      </w:r>
      <w:r w:rsidR="007C14B6">
        <w:rPr>
          <w:rFonts w:ascii="Calibri" w:hAnsi="Calibri" w:cs="Calibri"/>
        </w:rPr>
        <w:t>. Cette condition n’est</w:t>
      </w:r>
      <w:r w:rsidR="00C91ABF">
        <w:rPr>
          <w:rFonts w:ascii="Calibri" w:hAnsi="Calibri" w:cs="Calibri"/>
        </w:rPr>
        <w:t xml:space="preserve"> pas </w:t>
      </w:r>
      <w:r w:rsidR="00D02999">
        <w:rPr>
          <w:rFonts w:ascii="Calibri" w:hAnsi="Calibri" w:cs="Calibri"/>
        </w:rPr>
        <w:t xml:space="preserve">toujours </w:t>
      </w:r>
      <w:r w:rsidR="00C91ABF">
        <w:rPr>
          <w:rFonts w:ascii="Calibri" w:hAnsi="Calibri" w:cs="Calibri"/>
        </w:rPr>
        <w:t>remplie</w:t>
      </w:r>
      <w:r w:rsidR="00D02999">
        <w:rPr>
          <w:rFonts w:ascii="Calibri" w:hAnsi="Calibri" w:cs="Calibri"/>
        </w:rPr>
        <w:t xml:space="preserve"> par les entreprises</w:t>
      </w:r>
      <w:r w:rsidR="00C91ABF">
        <w:rPr>
          <w:rFonts w:ascii="Calibri" w:hAnsi="Calibri" w:cs="Calibri"/>
        </w:rPr>
        <w:t xml:space="preserve">, notamment concernant le contrôle en élevage </w:t>
      </w:r>
      <w:r w:rsidR="00C91ABF" w:rsidRPr="00D02999">
        <w:rPr>
          <w:rFonts w:ascii="Calibri" w:hAnsi="Calibri" w:cs="Calibri"/>
          <w:u w:val="single"/>
        </w:rPr>
        <w:t>une fois par bande</w:t>
      </w:r>
      <w:r w:rsidR="00C91ABF">
        <w:rPr>
          <w:rFonts w:ascii="Calibri" w:hAnsi="Calibri" w:cs="Calibri"/>
        </w:rPr>
        <w:t>,</w:t>
      </w:r>
      <w:r w:rsidR="00D02999">
        <w:rPr>
          <w:rFonts w:ascii="Calibri" w:hAnsi="Calibri" w:cs="Calibri"/>
        </w:rPr>
        <w:t xml:space="preserve"> ou en abattoir </w:t>
      </w:r>
      <w:r w:rsidR="00D02999" w:rsidRPr="00D02999">
        <w:rPr>
          <w:rFonts w:ascii="Calibri" w:hAnsi="Calibri" w:cs="Calibri"/>
          <w:u w:val="single"/>
        </w:rPr>
        <w:t>quatre</w:t>
      </w:r>
      <w:r w:rsidR="00C91ABF" w:rsidRPr="00D02999">
        <w:rPr>
          <w:rFonts w:ascii="Calibri" w:hAnsi="Calibri" w:cs="Calibri"/>
          <w:u w:val="single"/>
        </w:rPr>
        <w:t xml:space="preserve"> </w:t>
      </w:r>
      <w:r w:rsidR="00D02999" w:rsidRPr="00D02999">
        <w:rPr>
          <w:rFonts w:ascii="Calibri" w:hAnsi="Calibri" w:cs="Calibri"/>
          <w:u w:val="single"/>
        </w:rPr>
        <w:t>fois par an</w:t>
      </w:r>
      <w:r w:rsidR="00D02999">
        <w:rPr>
          <w:rFonts w:ascii="Calibri" w:hAnsi="Calibri" w:cs="Calibri"/>
        </w:rPr>
        <w:t>.</w:t>
      </w:r>
    </w:p>
    <w:p w14:paraId="28C4AF5E" w14:textId="3A2A66BE" w:rsidR="00D02999" w:rsidRPr="00A7424E" w:rsidRDefault="00085D69" w:rsidP="00E479DC">
      <w:pPr>
        <w:pStyle w:val="Paragraphedeliste"/>
        <w:numPr>
          <w:ilvl w:val="0"/>
          <w:numId w:val="1"/>
        </w:numPr>
        <w:jc w:val="both"/>
      </w:pPr>
      <w:r>
        <w:rPr>
          <w:rFonts w:ascii="Calibri" w:hAnsi="Calibri" w:cs="Calibri"/>
        </w:rPr>
        <w:t>Les services des fraudes considèrent que la notion de « 100</w:t>
      </w:r>
      <w:r w:rsidR="007C14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% </w:t>
      </w:r>
      <w:r w:rsidR="00971BBC">
        <w:rPr>
          <w:rFonts w:ascii="Calibri" w:hAnsi="Calibri" w:cs="Calibri"/>
        </w:rPr>
        <w:t xml:space="preserve">… </w:t>
      </w:r>
      <w:r>
        <w:rPr>
          <w:rFonts w:ascii="Calibri" w:hAnsi="Calibri" w:cs="Calibri"/>
        </w:rPr>
        <w:t>» est trompeuse</w:t>
      </w:r>
      <w:r w:rsidR="00971BBC">
        <w:rPr>
          <w:rFonts w:ascii="Calibri" w:hAnsi="Calibri" w:cs="Calibri"/>
        </w:rPr>
        <w:t xml:space="preserve"> pour le consommateur</w:t>
      </w:r>
      <w:r>
        <w:rPr>
          <w:rFonts w:ascii="Calibri" w:hAnsi="Calibri" w:cs="Calibri"/>
        </w:rPr>
        <w:t xml:space="preserve"> </w:t>
      </w:r>
      <w:r w:rsidR="00971BBC">
        <w:rPr>
          <w:rFonts w:ascii="Calibri" w:hAnsi="Calibri" w:cs="Calibri"/>
        </w:rPr>
        <w:t xml:space="preserve">au sens du règlement </w:t>
      </w:r>
      <w:r w:rsidR="007C14B6">
        <w:rPr>
          <w:rFonts w:ascii="Calibri" w:hAnsi="Calibri" w:cs="Calibri"/>
        </w:rPr>
        <w:t>n°</w:t>
      </w:r>
      <w:r w:rsidR="00971BBC">
        <w:rPr>
          <w:rFonts w:ascii="Calibri" w:hAnsi="Calibri" w:cs="Calibri"/>
        </w:rPr>
        <w:t>1169/2011</w:t>
      </w:r>
      <w:r w:rsidR="007C14B6">
        <w:rPr>
          <w:rFonts w:ascii="Calibri" w:hAnsi="Calibri" w:cs="Calibri"/>
        </w:rPr>
        <w:t>, dit règlement INCO,</w:t>
      </w:r>
      <w:r w:rsidR="00971B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car certains </w:t>
      </w:r>
      <w:r w:rsidR="003300F6">
        <w:rPr>
          <w:rFonts w:ascii="Calibri" w:hAnsi="Calibri" w:cs="Calibri"/>
        </w:rPr>
        <w:t>ingrédient</w:t>
      </w:r>
      <w:r>
        <w:rPr>
          <w:rFonts w:ascii="Calibri" w:hAnsi="Calibri" w:cs="Calibri"/>
        </w:rPr>
        <w:t xml:space="preserve">s incorporés dans les formules ne peuvent pas être attribués à </w:t>
      </w:r>
      <w:r w:rsidR="007C14B6">
        <w:rPr>
          <w:rFonts w:ascii="Calibri" w:hAnsi="Calibri" w:cs="Calibri"/>
        </w:rPr>
        <w:t>l’</w:t>
      </w:r>
      <w:r>
        <w:rPr>
          <w:rFonts w:ascii="Calibri" w:hAnsi="Calibri" w:cs="Calibri"/>
        </w:rPr>
        <w:t>une des trois catégories végétale, minérale ou vitamine, comme les acides aminés par exemple.</w:t>
      </w:r>
    </w:p>
    <w:p w14:paraId="5B2DC59E" w14:textId="5F5A2476" w:rsidR="006F2EB7" w:rsidRDefault="00D549CF" w:rsidP="00DA4770">
      <w:pPr>
        <w:jc w:val="both"/>
      </w:pPr>
      <w:r>
        <w:t xml:space="preserve">L’INAO, sur demande de la DGCCRF, </w:t>
      </w:r>
      <w:r w:rsidR="00E6528A">
        <w:t>a missionné</w:t>
      </w:r>
      <w:r>
        <w:t xml:space="preserve"> un groupe </w:t>
      </w:r>
      <w:r w:rsidRPr="00AE6974">
        <w:rPr>
          <w:i/>
        </w:rPr>
        <w:t>ad hoc</w:t>
      </w:r>
      <w:r>
        <w:t xml:space="preserve"> pour statuer sur </w:t>
      </w:r>
      <w:r w:rsidR="00E6528A">
        <w:t xml:space="preserve">le devenir de </w:t>
      </w:r>
      <w:r>
        <w:t xml:space="preserve">cette </w:t>
      </w:r>
      <w:r w:rsidR="007C14B6">
        <w:t xml:space="preserve">mention, lorsqu’elle apparaît dans la liste des </w:t>
      </w:r>
      <w:r w:rsidR="00E6528A">
        <w:t>caractéristique</w:t>
      </w:r>
      <w:r w:rsidR="007C14B6">
        <w:t>s</w:t>
      </w:r>
      <w:r w:rsidR="00E6528A">
        <w:t xml:space="preserve"> certifiée</w:t>
      </w:r>
      <w:r w:rsidR="007C14B6">
        <w:t>s</w:t>
      </w:r>
      <w:r w:rsidR="00E6528A">
        <w:t xml:space="preserve"> </w:t>
      </w:r>
      <w:r>
        <w:t>communicante</w:t>
      </w:r>
      <w:r w:rsidR="007C14B6">
        <w:t>s des</w:t>
      </w:r>
      <w:r>
        <w:t xml:space="preserve"> cahier</w:t>
      </w:r>
      <w:r w:rsidR="00487677">
        <w:t>s</w:t>
      </w:r>
      <w:r>
        <w:t xml:space="preserve"> des charges des </w:t>
      </w:r>
      <w:r w:rsidR="00235189">
        <w:t>produits Label Rouge</w:t>
      </w:r>
      <w:r>
        <w:t>.</w:t>
      </w:r>
      <w:r w:rsidR="000F2887">
        <w:t xml:space="preserve"> </w:t>
      </w:r>
      <w:r w:rsidR="00DA4770">
        <w:t>Aussi, l</w:t>
      </w:r>
      <w:r w:rsidR="00AC49E3">
        <w:t>a filière</w:t>
      </w:r>
      <w:r w:rsidR="00DA4770">
        <w:t xml:space="preserve"> volaille a veillé </w:t>
      </w:r>
      <w:r w:rsidR="000F7FC5">
        <w:t>à ce que la position arrêtée prenne bien en compte</w:t>
      </w:r>
      <w:r w:rsidR="000F2887">
        <w:t xml:space="preserve"> les besoins </w:t>
      </w:r>
      <w:r w:rsidR="000F7FC5">
        <w:t xml:space="preserve">de </w:t>
      </w:r>
      <w:r w:rsidR="00617B55">
        <w:t>tous les modes de production</w:t>
      </w:r>
      <w:r w:rsidR="000F2887">
        <w:t>, la mention étant largement utilisée</w:t>
      </w:r>
      <w:r w:rsidR="00BE109A">
        <w:t xml:space="preserve"> sur l’ensemble des produits de volailles</w:t>
      </w:r>
      <w:r w:rsidR="000F2887">
        <w:t>.</w:t>
      </w:r>
      <w:r>
        <w:t xml:space="preserve"> </w:t>
      </w:r>
    </w:p>
    <w:p w14:paraId="7F012843" w14:textId="4F7D154D" w:rsidR="00235189" w:rsidRPr="00E97831" w:rsidRDefault="00235189" w:rsidP="005B0856">
      <w:pPr>
        <w:pStyle w:val="Titre1"/>
      </w:pPr>
      <w:r>
        <w:t>Proposition de solution alternative</w:t>
      </w:r>
    </w:p>
    <w:p w14:paraId="6DCE89BC" w14:textId="24D6EF0D" w:rsidR="00663544" w:rsidRPr="002A1492" w:rsidRDefault="00C96214" w:rsidP="005E2A9E">
      <w:pPr>
        <w:jc w:val="both"/>
      </w:pPr>
      <w:r>
        <w:t>Dans ce contexte</w:t>
      </w:r>
      <w:r w:rsidR="00DA4770">
        <w:t xml:space="preserve">, </w:t>
      </w:r>
      <w:r w:rsidR="0098234C" w:rsidRPr="002A1492">
        <w:t>l</w:t>
      </w:r>
      <w:r w:rsidR="00DA4770">
        <w:t>a filière propose</w:t>
      </w:r>
      <w:r w:rsidR="0098234C" w:rsidRPr="002A1492">
        <w:t xml:space="preserve"> </w:t>
      </w:r>
      <w:r w:rsidR="005E2A9E" w:rsidRPr="002A1492">
        <w:t>la</w:t>
      </w:r>
      <w:r w:rsidR="005E13DB">
        <w:t xml:space="preserve"> </w:t>
      </w:r>
      <w:r w:rsidR="005E2A9E" w:rsidRPr="002A1492">
        <w:t xml:space="preserve">mention </w:t>
      </w:r>
    </w:p>
    <w:p w14:paraId="79FDA5F1" w14:textId="11ED5EFF" w:rsidR="00663544" w:rsidRDefault="005E2A9E" w:rsidP="002A1492">
      <w:pPr>
        <w:jc w:val="center"/>
        <w:rPr>
          <w:b/>
          <w:bCs/>
        </w:rPr>
      </w:pPr>
      <w:r w:rsidRPr="002A1492">
        <w:rPr>
          <w:b/>
          <w:bCs/>
        </w:rPr>
        <w:t xml:space="preserve">« Alimentation végétale, </w:t>
      </w:r>
      <w:r w:rsidR="007B0437">
        <w:rPr>
          <w:b/>
          <w:bCs/>
        </w:rPr>
        <w:t>minéraux et vitamines</w:t>
      </w:r>
      <w:r w:rsidRPr="002A1492">
        <w:rPr>
          <w:b/>
          <w:bCs/>
        </w:rPr>
        <w:t> »</w:t>
      </w:r>
    </w:p>
    <w:p w14:paraId="529FB07F" w14:textId="6E80C570" w:rsidR="000D5B37" w:rsidRDefault="00DA4770" w:rsidP="000D5B37">
      <w:pPr>
        <w:jc w:val="both"/>
      </w:pPr>
      <w:r>
        <w:rPr>
          <w:b/>
          <w:bCs/>
        </w:rPr>
        <w:t>L</w:t>
      </w:r>
      <w:r w:rsidR="00507F02">
        <w:rPr>
          <w:b/>
          <w:bCs/>
        </w:rPr>
        <w:t>es matières premières incorporées dans l’aliment</w:t>
      </w:r>
      <w:r w:rsidR="00EE4072">
        <w:rPr>
          <w:b/>
          <w:bCs/>
        </w:rPr>
        <w:t xml:space="preserve"> sont d’origine végétales ou minérales, </w:t>
      </w:r>
      <w:r w:rsidR="00763E12">
        <w:rPr>
          <w:b/>
          <w:bCs/>
        </w:rPr>
        <w:t>brutes ou transformées,</w:t>
      </w:r>
      <w:r w:rsidR="005562FA">
        <w:rPr>
          <w:b/>
          <w:bCs/>
        </w:rPr>
        <w:t xml:space="preserve"> </w:t>
      </w:r>
      <w:r w:rsidR="00AA21A0">
        <w:rPr>
          <w:b/>
          <w:bCs/>
        </w:rPr>
        <w:t xml:space="preserve">ou </w:t>
      </w:r>
      <w:r w:rsidR="00C64B31">
        <w:rPr>
          <w:b/>
          <w:bCs/>
        </w:rPr>
        <w:t xml:space="preserve">sont </w:t>
      </w:r>
      <w:r w:rsidR="00AA21A0">
        <w:rPr>
          <w:b/>
          <w:bCs/>
        </w:rPr>
        <w:t>des</w:t>
      </w:r>
      <w:r w:rsidR="005562FA">
        <w:rPr>
          <w:b/>
          <w:bCs/>
        </w:rPr>
        <w:t xml:space="preserve"> produits dérivés de fermentation</w:t>
      </w:r>
      <w:r w:rsidR="00C64B31">
        <w:rPr>
          <w:b/>
          <w:bCs/>
        </w:rPr>
        <w:t>. Elles</w:t>
      </w:r>
      <w:r w:rsidR="005562FA">
        <w:rPr>
          <w:b/>
          <w:bCs/>
        </w:rPr>
        <w:t xml:space="preserve"> peuvent être supplémentées par</w:t>
      </w:r>
      <w:r w:rsidR="00763E12">
        <w:rPr>
          <w:b/>
          <w:bCs/>
        </w:rPr>
        <w:t xml:space="preserve"> tout additif autorisé par le règlement 1831/</w:t>
      </w:r>
      <w:r w:rsidR="00E21E9E">
        <w:rPr>
          <w:b/>
          <w:bCs/>
        </w:rPr>
        <w:t>2003</w:t>
      </w:r>
      <w:r w:rsidR="00BE62A8">
        <w:rPr>
          <w:b/>
          <w:bCs/>
        </w:rPr>
        <w:t xml:space="preserve">. La formule </w:t>
      </w:r>
      <w:r w:rsidR="000D5B37" w:rsidRPr="00E405F7">
        <w:rPr>
          <w:b/>
          <w:bCs/>
        </w:rPr>
        <w:t xml:space="preserve">ne </w:t>
      </w:r>
      <w:r w:rsidR="00FD4315">
        <w:rPr>
          <w:b/>
          <w:bCs/>
        </w:rPr>
        <w:t xml:space="preserve">peut </w:t>
      </w:r>
      <w:r w:rsidR="00E21E9E">
        <w:rPr>
          <w:b/>
          <w:bCs/>
        </w:rPr>
        <w:t>contenir</w:t>
      </w:r>
      <w:r w:rsidR="00E21E9E" w:rsidRPr="00E405F7">
        <w:rPr>
          <w:b/>
          <w:bCs/>
        </w:rPr>
        <w:t xml:space="preserve"> </w:t>
      </w:r>
      <w:r w:rsidR="00426704" w:rsidRPr="00E405F7">
        <w:rPr>
          <w:b/>
          <w:bCs/>
        </w:rPr>
        <w:t>aucune graisse</w:t>
      </w:r>
      <w:r w:rsidR="00FE57E9" w:rsidRPr="00E405F7">
        <w:rPr>
          <w:b/>
          <w:bCs/>
        </w:rPr>
        <w:t xml:space="preserve"> animale</w:t>
      </w:r>
      <w:r w:rsidR="00F8440E">
        <w:rPr>
          <w:b/>
          <w:bCs/>
        </w:rPr>
        <w:t xml:space="preserve">, </w:t>
      </w:r>
      <w:r w:rsidR="00426704" w:rsidRPr="00E405F7">
        <w:rPr>
          <w:b/>
          <w:bCs/>
        </w:rPr>
        <w:t>protéine</w:t>
      </w:r>
      <w:r w:rsidR="000D5B37" w:rsidRPr="00E405F7">
        <w:rPr>
          <w:b/>
          <w:bCs/>
        </w:rPr>
        <w:t xml:space="preserve"> animale transformée</w:t>
      </w:r>
      <w:r w:rsidR="005B328A" w:rsidRPr="005B328A">
        <w:rPr>
          <w:b/>
          <w:bCs/>
        </w:rPr>
        <w:t xml:space="preserve"> </w:t>
      </w:r>
      <w:r w:rsidR="005B328A">
        <w:rPr>
          <w:b/>
          <w:bCs/>
        </w:rPr>
        <w:t>ou leurs dérivés</w:t>
      </w:r>
      <w:r w:rsidR="005B328A" w:rsidRPr="00E405F7">
        <w:rPr>
          <w:b/>
          <w:bCs/>
        </w:rPr>
        <w:t>, y compris issus d’insectes</w:t>
      </w:r>
      <w:r w:rsidR="005B328A">
        <w:rPr>
          <w:b/>
          <w:bCs/>
        </w:rPr>
        <w:t xml:space="preserve"> et de poissons</w:t>
      </w:r>
      <w:r w:rsidR="005D148B">
        <w:rPr>
          <w:b/>
          <w:bCs/>
        </w:rPr>
        <w:t>, ovoproduits, produits laitiers</w:t>
      </w:r>
      <w:r w:rsidR="00FE57E9">
        <w:t>.</w:t>
      </w:r>
      <w:r w:rsidR="00AA21A0">
        <w:t xml:space="preserve"> </w:t>
      </w:r>
      <w:r w:rsidR="00AA21A0" w:rsidRPr="00342B1A">
        <w:rPr>
          <w:b/>
          <w:bCs/>
        </w:rPr>
        <w:t xml:space="preserve">Ces caractéristiques s’appliquent pour la volaille de chair, du poussin d’un jour à l’abattage et pour les poules pondeuses </w:t>
      </w:r>
      <w:r w:rsidR="00AA21A0" w:rsidRPr="009465A5">
        <w:rPr>
          <w:b/>
          <w:bCs/>
        </w:rPr>
        <w:t>à partir de la mise en production</w:t>
      </w:r>
      <w:r w:rsidR="00FD4315">
        <w:rPr>
          <w:b/>
          <w:bCs/>
        </w:rPr>
        <w:t xml:space="preserve"> d’œufs</w:t>
      </w:r>
      <w:r w:rsidR="004C539F">
        <w:rPr>
          <w:b/>
          <w:bCs/>
        </w:rPr>
        <w:t xml:space="preserve"> de consommation</w:t>
      </w:r>
      <w:r w:rsidR="00AA21A0" w:rsidRPr="009465A5">
        <w:rPr>
          <w:b/>
          <w:bCs/>
        </w:rPr>
        <w:t>.</w:t>
      </w:r>
    </w:p>
    <w:p w14:paraId="6B98E8F2" w14:textId="1EC30A17" w:rsidR="00213D8D" w:rsidRDefault="00213D8D" w:rsidP="000D5B37">
      <w:pPr>
        <w:jc w:val="both"/>
      </w:pPr>
      <w:r>
        <w:lastRenderedPageBreak/>
        <w:t xml:space="preserve">L’apposition de cette mention n’exclut pas la </w:t>
      </w:r>
      <w:r w:rsidR="00F05AB9">
        <w:t xml:space="preserve">possibilité de mettre en avant d’autres matières premières utilisées dans </w:t>
      </w:r>
      <w:r w:rsidR="001D1B81">
        <w:t>l’alimentation animale</w:t>
      </w:r>
      <w:r w:rsidR="00F05AB9">
        <w:t xml:space="preserve">, pour autant que </w:t>
      </w:r>
      <w:r w:rsidR="00736805">
        <w:t>le</w:t>
      </w:r>
      <w:r w:rsidR="001D1B81">
        <w:t xml:space="preserve"> libellé</w:t>
      </w:r>
      <w:r w:rsidR="00736805">
        <w:t>, dans son ensemble,</w:t>
      </w:r>
      <w:r w:rsidR="00A65D5E">
        <w:t xml:space="preserve"> ne soit pas trompeu</w:t>
      </w:r>
      <w:r w:rsidR="00736805">
        <w:t>r</w:t>
      </w:r>
      <w:r w:rsidR="001F025B">
        <w:t xml:space="preserve"> pour le consommateur. </w:t>
      </w:r>
    </w:p>
    <w:p w14:paraId="70533684" w14:textId="19D75782" w:rsidR="001C6C56" w:rsidRDefault="00DB47A6" w:rsidP="001C6C56">
      <w:pPr>
        <w:jc w:val="both"/>
      </w:pPr>
      <w:r>
        <w:t>P</w:t>
      </w:r>
      <w:r w:rsidR="00435640">
        <w:t xml:space="preserve">our justifier de la légitimité de l’allégation, </w:t>
      </w:r>
      <w:r w:rsidR="0033603D">
        <w:t>l</w:t>
      </w:r>
      <w:r w:rsidR="008455F4">
        <w:t xml:space="preserve">a filière </w:t>
      </w:r>
      <w:r>
        <w:t>propose de</w:t>
      </w:r>
      <w:r w:rsidR="008455F4">
        <w:t xml:space="preserve"> </w:t>
      </w:r>
      <w:r w:rsidR="0033603D">
        <w:t xml:space="preserve">s’appuyer sur </w:t>
      </w:r>
      <w:r>
        <w:t xml:space="preserve">les </w:t>
      </w:r>
      <w:r w:rsidR="004C539F">
        <w:t xml:space="preserve">éléments </w:t>
      </w:r>
      <w:r>
        <w:t xml:space="preserve">de </w:t>
      </w:r>
      <w:r w:rsidR="00852AE8">
        <w:t>traçabilité</w:t>
      </w:r>
      <w:r w:rsidR="004C539F">
        <w:t xml:space="preserve"> et de vérification</w:t>
      </w:r>
      <w:r w:rsidR="00DA4BD9">
        <w:rPr>
          <w:b/>
          <w:bCs/>
        </w:rPr>
        <w:t xml:space="preserve"> </w:t>
      </w:r>
      <w:r w:rsidR="008460B1">
        <w:rPr>
          <w:bCs/>
        </w:rPr>
        <w:t>suivant</w:t>
      </w:r>
      <w:r>
        <w:rPr>
          <w:bCs/>
        </w:rPr>
        <w:t>s</w:t>
      </w:r>
      <w:r w:rsidR="00D577B7">
        <w:rPr>
          <w:bCs/>
        </w:rPr>
        <w:t xml:space="preserve"> </w:t>
      </w:r>
      <w:r w:rsidR="001C6C56">
        <w:t xml:space="preserve">: </w:t>
      </w:r>
    </w:p>
    <w:p w14:paraId="34795CE5" w14:textId="237DE3CA" w:rsidR="00852AE8" w:rsidRDefault="00852AE8" w:rsidP="00852AE8">
      <w:pPr>
        <w:pStyle w:val="Paragraphedeliste"/>
        <w:numPr>
          <w:ilvl w:val="0"/>
          <w:numId w:val="1"/>
        </w:numPr>
        <w:jc w:val="both"/>
      </w:pPr>
      <w:r>
        <w:t xml:space="preserve">Fiche ICA mentionnant la gamme de l’aliment ; </w:t>
      </w:r>
    </w:p>
    <w:p w14:paraId="22927AA7" w14:textId="1B944A93" w:rsidR="00852AE8" w:rsidRDefault="00852AE8" w:rsidP="00852AE8">
      <w:pPr>
        <w:pStyle w:val="Paragraphedeliste"/>
        <w:numPr>
          <w:ilvl w:val="0"/>
          <w:numId w:val="1"/>
        </w:numPr>
        <w:jc w:val="both"/>
      </w:pPr>
      <w:r>
        <w:t xml:space="preserve">Etiquette de l’aliment disponible en élevage mentionnant la liste des matières premières et additifs utilisés ; </w:t>
      </w:r>
    </w:p>
    <w:p w14:paraId="22FDADD0" w14:textId="4DEB0F04" w:rsidR="00852AE8" w:rsidRDefault="00852AE8" w:rsidP="00852AE8">
      <w:pPr>
        <w:pStyle w:val="Paragraphedeliste"/>
        <w:numPr>
          <w:ilvl w:val="0"/>
          <w:numId w:val="1"/>
        </w:numPr>
        <w:jc w:val="both"/>
      </w:pPr>
      <w:r>
        <w:t>Formule de l’aliment livré, disponible chez le fabricant d’aliment ;</w:t>
      </w:r>
    </w:p>
    <w:p w14:paraId="18278F79" w14:textId="1AABEA62" w:rsidR="00852AE8" w:rsidRDefault="00FD4315" w:rsidP="00852AE8">
      <w:pPr>
        <w:pStyle w:val="Paragraphedeliste"/>
        <w:numPr>
          <w:ilvl w:val="0"/>
          <w:numId w:val="1"/>
        </w:numPr>
        <w:jc w:val="both"/>
      </w:pPr>
      <w:r>
        <w:t>Ou t</w:t>
      </w:r>
      <w:r w:rsidR="00852AE8">
        <w:t>out autre document permettant d’assurer la traçabilité.</w:t>
      </w:r>
    </w:p>
    <w:p w14:paraId="172F73C5" w14:textId="4CB49E20" w:rsidR="004E1FDB" w:rsidRDefault="008621BC" w:rsidP="0098234C">
      <w:pPr>
        <w:jc w:val="both"/>
      </w:pPr>
      <w:r>
        <w:t xml:space="preserve">Si ces éléments de vérification ne sont pas déjà compris dans le cadre d’audits </w:t>
      </w:r>
      <w:r w:rsidR="00EC3785">
        <w:t>préexistants</w:t>
      </w:r>
      <w:r>
        <w:t xml:space="preserve">, ils </w:t>
      </w:r>
      <w:r w:rsidR="004E1FDB">
        <w:t xml:space="preserve">pourront être </w:t>
      </w:r>
      <w:r w:rsidR="00B8639F">
        <w:t>vérifiés</w:t>
      </w:r>
      <w:r w:rsidR="004E1FDB">
        <w:t xml:space="preserve"> </w:t>
      </w:r>
      <w:r w:rsidR="00451C53">
        <w:t xml:space="preserve">au minimum </w:t>
      </w:r>
      <w:r w:rsidR="00B62F98">
        <w:t xml:space="preserve">une fois par an </w:t>
      </w:r>
      <w:r w:rsidR="005D74A4">
        <w:t>en usine d’aliment, en élevage et à l’abattoir. L</w:t>
      </w:r>
      <w:r w:rsidR="00FC34DE">
        <w:t>es</w:t>
      </w:r>
      <w:r w:rsidR="00B62F98">
        <w:t xml:space="preserve"> élevages contractualisés via une organisation de production ou association de producteurs</w:t>
      </w:r>
      <w:r w:rsidR="00FC34DE">
        <w:t>, pourront être contrôlés</w:t>
      </w:r>
      <w:r w:rsidR="004126B0">
        <w:t xml:space="preserve"> annuellement</w:t>
      </w:r>
      <w:r w:rsidR="00FC34DE">
        <w:t xml:space="preserve"> </w:t>
      </w:r>
      <w:r w:rsidR="00CB501F">
        <w:t>par sondage.</w:t>
      </w:r>
      <w:r w:rsidR="00B36AB7" w:rsidRPr="00B36AB7">
        <w:t xml:space="preserve"> </w:t>
      </w:r>
    </w:p>
    <w:p w14:paraId="656D9BC4" w14:textId="3F7D064A" w:rsidR="0098234C" w:rsidRDefault="00AA16EF" w:rsidP="0098234C">
      <w:pPr>
        <w:jc w:val="both"/>
      </w:pPr>
      <w:r>
        <w:t>To</w:t>
      </w:r>
      <w:r w:rsidR="006127EA">
        <w:t>us les opérateurs ci-dessus représentés</w:t>
      </w:r>
      <w:r>
        <w:t xml:space="preserve"> approuvent</w:t>
      </w:r>
      <w:r w:rsidR="000F3EC7">
        <w:t xml:space="preserve"> l</w:t>
      </w:r>
      <w:r>
        <w:t>a mention retenue ainsi que le plan de contrôle indiqué</w:t>
      </w:r>
      <w:r w:rsidR="006119D8">
        <w:t xml:space="preserve">. </w:t>
      </w:r>
      <w:r w:rsidR="006127EA">
        <w:t>Par cette note, n</w:t>
      </w:r>
      <w:r w:rsidR="006119D8">
        <w:t xml:space="preserve">ous </w:t>
      </w:r>
      <w:r w:rsidR="00DA4770">
        <w:t>sollicitons l’</w:t>
      </w:r>
      <w:r w:rsidR="006119D8">
        <w:t>avis de la DGCCRF sur ces éléments.</w:t>
      </w:r>
    </w:p>
    <w:sectPr w:rsidR="0098234C" w:rsidSect="00AA16EF">
      <w:headerReference w:type="default" r:id="rId8"/>
      <w:footerReference w:type="default" r:id="rId9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FBF0" w14:textId="77777777" w:rsidR="004F0719" w:rsidRDefault="004F0719" w:rsidP="009A2B28">
      <w:pPr>
        <w:spacing w:after="0" w:line="240" w:lineRule="auto"/>
      </w:pPr>
      <w:r>
        <w:separator/>
      </w:r>
    </w:p>
  </w:endnote>
  <w:endnote w:type="continuationSeparator" w:id="0">
    <w:p w14:paraId="3FD87DD4" w14:textId="77777777" w:rsidR="004F0719" w:rsidRDefault="004F0719" w:rsidP="009A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7322" w14:textId="2151097C" w:rsidR="00514110" w:rsidRPr="00AA16EF" w:rsidRDefault="00514110" w:rsidP="00514110">
    <w:pPr>
      <w:pStyle w:val="Pieddepage"/>
      <w:rPr>
        <w:color w:val="FF0000"/>
      </w:rPr>
    </w:pPr>
    <w:r w:rsidRPr="00AA16EF">
      <w:rPr>
        <w:noProof/>
        <w:color w:val="FF000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DE7472F" wp14:editId="6CA2B6E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5-05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7CD9865" w14:textId="2FD688C2" w:rsidR="00514110" w:rsidRDefault="00AA16E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05 mai 2021</w:t>
                                </w:r>
                              </w:p>
                            </w:sdtContent>
                          </w:sdt>
                          <w:p w14:paraId="255C58A6" w14:textId="77777777" w:rsidR="00514110" w:rsidRDefault="0051411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E7472F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5-05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7CD9865" w14:textId="2FD688C2" w:rsidR="00514110" w:rsidRDefault="00AA16E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05 mai 2021</w:t>
                          </w:r>
                        </w:p>
                      </w:sdtContent>
                    </w:sdt>
                    <w:p w14:paraId="255C58A6" w14:textId="77777777" w:rsidR="00514110" w:rsidRDefault="0051411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AA16EF">
      <w:rPr>
        <w:noProof/>
        <w:color w:val="FF000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4EC9A7" wp14:editId="1E9AE58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1072D4" w14:textId="7D6CBBD0" w:rsidR="00514110" w:rsidRDefault="0051411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477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EC9A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381072D4" w14:textId="7D6CBBD0" w:rsidR="00514110" w:rsidRDefault="0051411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A477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AD7C" w14:textId="77777777" w:rsidR="004F0719" w:rsidRDefault="004F0719" w:rsidP="009A2B28">
      <w:pPr>
        <w:spacing w:after="0" w:line="240" w:lineRule="auto"/>
      </w:pPr>
      <w:r>
        <w:separator/>
      </w:r>
    </w:p>
  </w:footnote>
  <w:footnote w:type="continuationSeparator" w:id="0">
    <w:p w14:paraId="78A08D88" w14:textId="77777777" w:rsidR="004F0719" w:rsidRDefault="004F0719" w:rsidP="009A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489B" w14:textId="7DEA2189" w:rsidR="004614FB" w:rsidRDefault="00DA47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55226980" wp14:editId="67544D2E">
          <wp:simplePos x="0" y="0"/>
          <wp:positionH relativeFrom="margin">
            <wp:align>left</wp:align>
          </wp:positionH>
          <wp:positionV relativeFrom="paragraph">
            <wp:posOffset>-420370</wp:posOffset>
          </wp:positionV>
          <wp:extent cx="768350" cy="474776"/>
          <wp:effectExtent l="0" t="0" r="0" b="190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474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3CCE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06E3204" wp14:editId="2619EAB5">
          <wp:simplePos x="0" y="0"/>
          <wp:positionH relativeFrom="column">
            <wp:posOffset>978535</wp:posOffset>
          </wp:positionH>
          <wp:positionV relativeFrom="paragraph">
            <wp:posOffset>-399415</wp:posOffset>
          </wp:positionV>
          <wp:extent cx="1273810" cy="413385"/>
          <wp:effectExtent l="0" t="0" r="2540" b="5715"/>
          <wp:wrapNone/>
          <wp:docPr id="7" name="Image 7" descr="C:\Users\guyon\Desktop\Logo ANV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yon\Desktop\Logo ANV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7F710A1F" wp14:editId="18E87EB3">
          <wp:simplePos x="0" y="0"/>
          <wp:positionH relativeFrom="margin">
            <wp:align>center</wp:align>
          </wp:positionH>
          <wp:positionV relativeFrom="paragraph">
            <wp:posOffset>-375285</wp:posOffset>
          </wp:positionV>
          <wp:extent cx="938204" cy="394335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04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6EF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0FC69C43" wp14:editId="2196EE99">
          <wp:simplePos x="0" y="0"/>
          <wp:positionH relativeFrom="column">
            <wp:posOffset>3451860</wp:posOffset>
          </wp:positionH>
          <wp:positionV relativeFrom="paragraph">
            <wp:posOffset>-398089</wp:posOffset>
          </wp:positionV>
          <wp:extent cx="643611" cy="506954"/>
          <wp:effectExtent l="0" t="0" r="4445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11" cy="50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6EF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0DFBFBDF" wp14:editId="728C4C06">
          <wp:simplePos x="0" y="0"/>
          <wp:positionH relativeFrom="column">
            <wp:posOffset>4268881</wp:posOffset>
          </wp:positionH>
          <wp:positionV relativeFrom="paragraph">
            <wp:posOffset>-369570</wp:posOffset>
          </wp:positionV>
          <wp:extent cx="774000" cy="414000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7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6EF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69164078" wp14:editId="07B156A9">
          <wp:simplePos x="0" y="0"/>
          <wp:positionH relativeFrom="column">
            <wp:align>right</wp:align>
          </wp:positionH>
          <wp:positionV relativeFrom="paragraph">
            <wp:posOffset>-398818</wp:posOffset>
          </wp:positionV>
          <wp:extent cx="486000" cy="486000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1" t="20653" r="18478" b="15217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4"/>
      <w:gridCol w:w="1421"/>
      <w:gridCol w:w="996"/>
      <w:gridCol w:w="236"/>
      <w:gridCol w:w="4725"/>
    </w:tblGrid>
    <w:tr w:rsidR="00B13CCE" w14:paraId="6ED50F7B" w14:textId="77777777" w:rsidTr="00B13CCE">
      <w:tc>
        <w:tcPr>
          <w:tcW w:w="934" w:type="pct"/>
          <w:vAlign w:val="center"/>
        </w:tcPr>
        <w:p w14:paraId="0BB23796" w14:textId="150DF8F1" w:rsidR="00B13CCE" w:rsidRDefault="00B13CCE" w:rsidP="005E30D2">
          <w:pPr>
            <w:pStyle w:val="En-tte"/>
            <w:jc w:val="center"/>
          </w:pPr>
        </w:p>
      </w:tc>
      <w:tc>
        <w:tcPr>
          <w:tcW w:w="783" w:type="pct"/>
          <w:vAlign w:val="center"/>
        </w:tcPr>
        <w:p w14:paraId="4F0B2692" w14:textId="743534CC" w:rsidR="00B13CCE" w:rsidRDefault="00B13CCE" w:rsidP="005E30D2">
          <w:pPr>
            <w:pStyle w:val="En-tte"/>
            <w:jc w:val="center"/>
          </w:pPr>
        </w:p>
      </w:tc>
      <w:tc>
        <w:tcPr>
          <w:tcW w:w="549" w:type="pct"/>
          <w:vAlign w:val="center"/>
        </w:tcPr>
        <w:p w14:paraId="79D387E7" w14:textId="72CD869E" w:rsidR="00B13CCE" w:rsidRDefault="00B13CCE" w:rsidP="005E30D2">
          <w:pPr>
            <w:pStyle w:val="En-tte"/>
            <w:jc w:val="center"/>
          </w:pPr>
        </w:p>
      </w:tc>
      <w:tc>
        <w:tcPr>
          <w:tcW w:w="130" w:type="pct"/>
        </w:tcPr>
        <w:p w14:paraId="0FCB3535" w14:textId="77777777" w:rsidR="00B13CCE" w:rsidRPr="00B13CCE" w:rsidRDefault="00B13CCE" w:rsidP="005E30D2">
          <w:pPr>
            <w:pStyle w:val="En-tte"/>
            <w:jc w:val="center"/>
            <w:rPr>
              <w:noProof/>
              <w:lang w:eastAsia="fr-FR"/>
            </w:rPr>
          </w:pPr>
        </w:p>
      </w:tc>
      <w:tc>
        <w:tcPr>
          <w:tcW w:w="2604" w:type="pct"/>
          <w:vAlign w:val="center"/>
        </w:tcPr>
        <w:p w14:paraId="43119317" w14:textId="42463B50" w:rsidR="00B13CCE" w:rsidRDefault="00B13CCE" w:rsidP="00B13CCE">
          <w:pPr>
            <w:pStyle w:val="En-tte"/>
            <w:jc w:val="center"/>
          </w:pPr>
        </w:p>
      </w:tc>
    </w:tr>
  </w:tbl>
  <w:p w14:paraId="32D31A0D" w14:textId="4FC4CA8C" w:rsidR="004614FB" w:rsidRDefault="004614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0198"/>
    <w:multiLevelType w:val="hybridMultilevel"/>
    <w:tmpl w:val="ACA27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430D9"/>
    <w:multiLevelType w:val="hybridMultilevel"/>
    <w:tmpl w:val="8A40279E"/>
    <w:lvl w:ilvl="0" w:tplc="938E1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5258">
    <w:abstractNumId w:val="1"/>
  </w:num>
  <w:num w:numId="2" w16cid:durableId="57948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1B"/>
    <w:rsid w:val="000029A6"/>
    <w:rsid w:val="00011B3B"/>
    <w:rsid w:val="00026AB2"/>
    <w:rsid w:val="000356DF"/>
    <w:rsid w:val="00046916"/>
    <w:rsid w:val="000624A1"/>
    <w:rsid w:val="00070278"/>
    <w:rsid w:val="00085D69"/>
    <w:rsid w:val="000867BF"/>
    <w:rsid w:val="000A6CF9"/>
    <w:rsid w:val="000C38A8"/>
    <w:rsid w:val="000D1896"/>
    <w:rsid w:val="000D1917"/>
    <w:rsid w:val="000D5B37"/>
    <w:rsid w:val="000F2887"/>
    <w:rsid w:val="000F3EC7"/>
    <w:rsid w:val="000F7FC5"/>
    <w:rsid w:val="00125A9D"/>
    <w:rsid w:val="00174858"/>
    <w:rsid w:val="001837AE"/>
    <w:rsid w:val="001C2050"/>
    <w:rsid w:val="001C444E"/>
    <w:rsid w:val="001C6C56"/>
    <w:rsid w:val="001D1B81"/>
    <w:rsid w:val="001E467C"/>
    <w:rsid w:val="001F025B"/>
    <w:rsid w:val="001F195D"/>
    <w:rsid w:val="001F4DE2"/>
    <w:rsid w:val="00200004"/>
    <w:rsid w:val="00213D8D"/>
    <w:rsid w:val="00235189"/>
    <w:rsid w:val="00247368"/>
    <w:rsid w:val="00261CA6"/>
    <w:rsid w:val="00265F3F"/>
    <w:rsid w:val="002728E0"/>
    <w:rsid w:val="00284BB0"/>
    <w:rsid w:val="00284F58"/>
    <w:rsid w:val="002860FC"/>
    <w:rsid w:val="002A1492"/>
    <w:rsid w:val="002C17F8"/>
    <w:rsid w:val="002C28CA"/>
    <w:rsid w:val="002C3854"/>
    <w:rsid w:val="002F04C4"/>
    <w:rsid w:val="002F66DE"/>
    <w:rsid w:val="003151BD"/>
    <w:rsid w:val="003238C1"/>
    <w:rsid w:val="003300F6"/>
    <w:rsid w:val="0033603D"/>
    <w:rsid w:val="00337649"/>
    <w:rsid w:val="00342B1A"/>
    <w:rsid w:val="00367198"/>
    <w:rsid w:val="003810E5"/>
    <w:rsid w:val="003D38DE"/>
    <w:rsid w:val="003D7555"/>
    <w:rsid w:val="003E1E02"/>
    <w:rsid w:val="003E3824"/>
    <w:rsid w:val="00402589"/>
    <w:rsid w:val="00402C37"/>
    <w:rsid w:val="00410756"/>
    <w:rsid w:val="004126B0"/>
    <w:rsid w:val="00426704"/>
    <w:rsid w:val="00435640"/>
    <w:rsid w:val="0045015B"/>
    <w:rsid w:val="00451C53"/>
    <w:rsid w:val="0046097A"/>
    <w:rsid w:val="00461055"/>
    <w:rsid w:val="004614FB"/>
    <w:rsid w:val="0046551C"/>
    <w:rsid w:val="00487677"/>
    <w:rsid w:val="004B3471"/>
    <w:rsid w:val="004B4D4F"/>
    <w:rsid w:val="004C3ACC"/>
    <w:rsid w:val="004C539F"/>
    <w:rsid w:val="004D697C"/>
    <w:rsid w:val="004E1FDB"/>
    <w:rsid w:val="004F0719"/>
    <w:rsid w:val="00507F02"/>
    <w:rsid w:val="00514110"/>
    <w:rsid w:val="0051488E"/>
    <w:rsid w:val="00514E78"/>
    <w:rsid w:val="005562FA"/>
    <w:rsid w:val="005815B9"/>
    <w:rsid w:val="0058721A"/>
    <w:rsid w:val="00592E7C"/>
    <w:rsid w:val="005B0856"/>
    <w:rsid w:val="005B328A"/>
    <w:rsid w:val="005D050B"/>
    <w:rsid w:val="005D148B"/>
    <w:rsid w:val="005D71DC"/>
    <w:rsid w:val="005D74A4"/>
    <w:rsid w:val="005E13DB"/>
    <w:rsid w:val="005E2A9E"/>
    <w:rsid w:val="005E30D2"/>
    <w:rsid w:val="005E615D"/>
    <w:rsid w:val="006119D8"/>
    <w:rsid w:val="006119DB"/>
    <w:rsid w:val="006127EA"/>
    <w:rsid w:val="00617B55"/>
    <w:rsid w:val="006252BC"/>
    <w:rsid w:val="0066042E"/>
    <w:rsid w:val="00663544"/>
    <w:rsid w:val="00672762"/>
    <w:rsid w:val="006840AE"/>
    <w:rsid w:val="006C35C0"/>
    <w:rsid w:val="006F2EB7"/>
    <w:rsid w:val="006F6DF2"/>
    <w:rsid w:val="007036E3"/>
    <w:rsid w:val="00736805"/>
    <w:rsid w:val="0074101A"/>
    <w:rsid w:val="00742309"/>
    <w:rsid w:val="0074632D"/>
    <w:rsid w:val="00763E12"/>
    <w:rsid w:val="007B0437"/>
    <w:rsid w:val="007C14B6"/>
    <w:rsid w:val="007E2B71"/>
    <w:rsid w:val="008455F4"/>
    <w:rsid w:val="008460B1"/>
    <w:rsid w:val="00852AE8"/>
    <w:rsid w:val="008621BC"/>
    <w:rsid w:val="00862A87"/>
    <w:rsid w:val="008661CA"/>
    <w:rsid w:val="008714AF"/>
    <w:rsid w:val="00871AA3"/>
    <w:rsid w:val="00873092"/>
    <w:rsid w:val="008873D6"/>
    <w:rsid w:val="00893354"/>
    <w:rsid w:val="008B054B"/>
    <w:rsid w:val="008B137C"/>
    <w:rsid w:val="008C5F77"/>
    <w:rsid w:val="008C7BF2"/>
    <w:rsid w:val="008E04D8"/>
    <w:rsid w:val="008E40D2"/>
    <w:rsid w:val="008F5A4B"/>
    <w:rsid w:val="008F7E0E"/>
    <w:rsid w:val="0093621B"/>
    <w:rsid w:val="00937A57"/>
    <w:rsid w:val="009465A5"/>
    <w:rsid w:val="00955FD5"/>
    <w:rsid w:val="00971BBC"/>
    <w:rsid w:val="0098234C"/>
    <w:rsid w:val="009A21CF"/>
    <w:rsid w:val="009A2B28"/>
    <w:rsid w:val="009C3604"/>
    <w:rsid w:val="009E4433"/>
    <w:rsid w:val="009E7E1B"/>
    <w:rsid w:val="009F7684"/>
    <w:rsid w:val="00A62006"/>
    <w:rsid w:val="00A65D5E"/>
    <w:rsid w:val="00A7424E"/>
    <w:rsid w:val="00AA0333"/>
    <w:rsid w:val="00AA16EF"/>
    <w:rsid w:val="00AA21A0"/>
    <w:rsid w:val="00AA2BF1"/>
    <w:rsid w:val="00AC2505"/>
    <w:rsid w:val="00AC49E3"/>
    <w:rsid w:val="00AE2EF2"/>
    <w:rsid w:val="00AE6974"/>
    <w:rsid w:val="00AE7813"/>
    <w:rsid w:val="00AE7DB7"/>
    <w:rsid w:val="00AF6C9F"/>
    <w:rsid w:val="00B024A0"/>
    <w:rsid w:val="00B11060"/>
    <w:rsid w:val="00B13CCE"/>
    <w:rsid w:val="00B3681E"/>
    <w:rsid w:val="00B36AB7"/>
    <w:rsid w:val="00B62F98"/>
    <w:rsid w:val="00B634D0"/>
    <w:rsid w:val="00B8639F"/>
    <w:rsid w:val="00B8760A"/>
    <w:rsid w:val="00B94405"/>
    <w:rsid w:val="00BC61B9"/>
    <w:rsid w:val="00BD21D3"/>
    <w:rsid w:val="00BE109A"/>
    <w:rsid w:val="00BE62A8"/>
    <w:rsid w:val="00BF307C"/>
    <w:rsid w:val="00C12E75"/>
    <w:rsid w:val="00C245D7"/>
    <w:rsid w:val="00C36C87"/>
    <w:rsid w:val="00C501F8"/>
    <w:rsid w:val="00C64B31"/>
    <w:rsid w:val="00C73AC2"/>
    <w:rsid w:val="00C91ABF"/>
    <w:rsid w:val="00C94716"/>
    <w:rsid w:val="00C96214"/>
    <w:rsid w:val="00CB501F"/>
    <w:rsid w:val="00CB638D"/>
    <w:rsid w:val="00CD7ED1"/>
    <w:rsid w:val="00CE1D38"/>
    <w:rsid w:val="00CF48E4"/>
    <w:rsid w:val="00CF7C73"/>
    <w:rsid w:val="00D02999"/>
    <w:rsid w:val="00D36C24"/>
    <w:rsid w:val="00D41798"/>
    <w:rsid w:val="00D46A56"/>
    <w:rsid w:val="00D549CF"/>
    <w:rsid w:val="00D577B7"/>
    <w:rsid w:val="00D60DE8"/>
    <w:rsid w:val="00D63640"/>
    <w:rsid w:val="00D95962"/>
    <w:rsid w:val="00DA1BC0"/>
    <w:rsid w:val="00DA4770"/>
    <w:rsid w:val="00DA4BD9"/>
    <w:rsid w:val="00DB03FD"/>
    <w:rsid w:val="00DB47A6"/>
    <w:rsid w:val="00DD55CC"/>
    <w:rsid w:val="00DD7BC9"/>
    <w:rsid w:val="00DF6E93"/>
    <w:rsid w:val="00E02DC6"/>
    <w:rsid w:val="00E21E9E"/>
    <w:rsid w:val="00E405F7"/>
    <w:rsid w:val="00E43A8D"/>
    <w:rsid w:val="00E465CE"/>
    <w:rsid w:val="00E479DC"/>
    <w:rsid w:val="00E6528A"/>
    <w:rsid w:val="00E664BF"/>
    <w:rsid w:val="00E706F7"/>
    <w:rsid w:val="00E75040"/>
    <w:rsid w:val="00E75698"/>
    <w:rsid w:val="00E80A84"/>
    <w:rsid w:val="00E8323D"/>
    <w:rsid w:val="00E8431B"/>
    <w:rsid w:val="00E97831"/>
    <w:rsid w:val="00EC3785"/>
    <w:rsid w:val="00EC4426"/>
    <w:rsid w:val="00ED0628"/>
    <w:rsid w:val="00EE28F1"/>
    <w:rsid w:val="00EE4072"/>
    <w:rsid w:val="00EE5CC8"/>
    <w:rsid w:val="00F0184A"/>
    <w:rsid w:val="00F01EA4"/>
    <w:rsid w:val="00F05AB9"/>
    <w:rsid w:val="00F12155"/>
    <w:rsid w:val="00F3315B"/>
    <w:rsid w:val="00F42510"/>
    <w:rsid w:val="00F42921"/>
    <w:rsid w:val="00F74403"/>
    <w:rsid w:val="00F8440E"/>
    <w:rsid w:val="00FC34DE"/>
    <w:rsid w:val="00FD2900"/>
    <w:rsid w:val="00FD4315"/>
    <w:rsid w:val="00FE57E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2F14F"/>
  <w15:docId w15:val="{24F342F8-C917-44A0-8CDA-5A18599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33"/>
  </w:style>
  <w:style w:type="paragraph" w:styleId="Titre1">
    <w:name w:val="heading 1"/>
    <w:basedOn w:val="Normal"/>
    <w:next w:val="Normal"/>
    <w:link w:val="Titre1Car"/>
    <w:uiPriority w:val="9"/>
    <w:qFormat/>
    <w:rsid w:val="00AA033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3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03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471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A033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AA033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Marquedecommentaire">
    <w:name w:val="annotation reference"/>
    <w:basedOn w:val="Policepardfaut"/>
    <w:uiPriority w:val="99"/>
    <w:semiHidden/>
    <w:unhideWhenUsed/>
    <w:rsid w:val="007C14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4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4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4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4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4B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5E615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A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B28"/>
  </w:style>
  <w:style w:type="paragraph" w:styleId="Pieddepage">
    <w:name w:val="footer"/>
    <w:basedOn w:val="Normal"/>
    <w:link w:val="PieddepageCar"/>
    <w:uiPriority w:val="99"/>
    <w:unhideWhenUsed/>
    <w:rsid w:val="009A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B28"/>
  </w:style>
  <w:style w:type="table" w:styleId="Grilledutableau">
    <w:name w:val="Table Grid"/>
    <w:basedOn w:val="TableauNormal"/>
    <w:uiPriority w:val="39"/>
    <w:rsid w:val="0046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A033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A0333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A033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033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A033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A03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A033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A0333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AA0333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033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033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A0333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AA033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AA033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AA033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A033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A0333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03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033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A0333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A033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AA033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A033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AA033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03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Bret-Mayot</dc:creator>
  <cp:lastModifiedBy>Yann NEDELEC</cp:lastModifiedBy>
  <cp:revision>2</cp:revision>
  <dcterms:created xsi:type="dcterms:W3CDTF">2024-12-06T09:52:00Z</dcterms:created>
  <dcterms:modified xsi:type="dcterms:W3CDTF">2024-12-06T09:52:00Z</dcterms:modified>
</cp:coreProperties>
</file>